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869D4" w14:textId="39E06892" w:rsidR="00812016" w:rsidRPr="006B761E" w:rsidRDefault="00812016" w:rsidP="00FE46B0">
      <w:pPr>
        <w:tabs>
          <w:tab w:val="left" w:pos="-90"/>
          <w:tab w:val="left" w:pos="2070"/>
          <w:tab w:val="left" w:pos="3870"/>
          <w:tab w:val="left" w:pos="5670"/>
          <w:tab w:val="left" w:pos="7830"/>
          <w:tab w:val="left" w:pos="8550"/>
          <w:tab w:val="left" w:pos="9270"/>
        </w:tabs>
        <w:jc w:val="center"/>
        <w:rPr>
          <w:rFonts w:ascii="Times New Roman" w:hAnsi="Times New Roman"/>
          <w:b/>
          <w:i/>
          <w:sz w:val="22"/>
        </w:rPr>
      </w:pPr>
      <w:r w:rsidRPr="006B761E">
        <w:rPr>
          <w:rFonts w:ascii="Times New Roman" w:hAnsi="Times New Roman"/>
          <w:b/>
          <w:i/>
          <w:sz w:val="22"/>
        </w:rPr>
        <w:t xml:space="preserve">Annual Drinking Water Quality Report for </w:t>
      </w:r>
      <w:r w:rsidR="001C4CEF" w:rsidRPr="006B761E">
        <w:rPr>
          <w:rFonts w:ascii="Times New Roman" w:hAnsi="Times New Roman"/>
          <w:b/>
          <w:i/>
          <w:sz w:val="22"/>
        </w:rPr>
        <w:t>20</w:t>
      </w:r>
      <w:r w:rsidR="00B91585">
        <w:rPr>
          <w:rFonts w:ascii="Times New Roman" w:hAnsi="Times New Roman"/>
          <w:b/>
          <w:i/>
          <w:sz w:val="22"/>
        </w:rPr>
        <w:t>2</w:t>
      </w:r>
      <w:r w:rsidR="00F7354E">
        <w:rPr>
          <w:rFonts w:ascii="Times New Roman" w:hAnsi="Times New Roman"/>
          <w:b/>
          <w:i/>
          <w:sz w:val="22"/>
        </w:rPr>
        <w:t>4</w:t>
      </w:r>
    </w:p>
    <w:p w14:paraId="74909DA3" w14:textId="77777777" w:rsidR="00812016" w:rsidRPr="006B761E" w:rsidRDefault="00812016">
      <w:pPr>
        <w:tabs>
          <w:tab w:val="left" w:pos="-90"/>
          <w:tab w:val="left" w:pos="2070"/>
          <w:tab w:val="left" w:pos="3870"/>
          <w:tab w:val="left" w:pos="5670"/>
          <w:tab w:val="left" w:pos="7830"/>
          <w:tab w:val="left" w:pos="8550"/>
          <w:tab w:val="left" w:pos="9270"/>
        </w:tabs>
        <w:jc w:val="center"/>
        <w:rPr>
          <w:rFonts w:ascii="Times New Roman" w:hAnsi="Times New Roman"/>
          <w:b/>
          <w:i/>
          <w:sz w:val="22"/>
        </w:rPr>
      </w:pPr>
      <w:smartTag w:uri="urn:schemas-microsoft-com:office:smarttags" w:element="place">
        <w:smartTag w:uri="urn:schemas-microsoft-com:office:smarttags" w:element="PlaceType">
          <w:r w:rsidRPr="006B761E">
            <w:rPr>
              <w:rFonts w:ascii="Times New Roman" w:hAnsi="Times New Roman"/>
              <w:b/>
              <w:i/>
              <w:sz w:val="22"/>
            </w:rPr>
            <w:t>Village</w:t>
          </w:r>
        </w:smartTag>
        <w:r w:rsidRPr="006B761E">
          <w:rPr>
            <w:rFonts w:ascii="Times New Roman" w:hAnsi="Times New Roman"/>
            <w:b/>
            <w:i/>
            <w:sz w:val="22"/>
          </w:rPr>
          <w:t xml:space="preserve"> of </w:t>
        </w:r>
        <w:smartTag w:uri="urn:schemas-microsoft-com:office:smarttags" w:element="PlaceName">
          <w:r w:rsidRPr="006B761E">
            <w:rPr>
              <w:rFonts w:ascii="Times New Roman" w:hAnsi="Times New Roman"/>
              <w:b/>
              <w:i/>
              <w:sz w:val="22"/>
            </w:rPr>
            <w:t>Margaretville</w:t>
          </w:r>
        </w:smartTag>
      </w:smartTag>
    </w:p>
    <w:p w14:paraId="6AFC7C2F" w14:textId="77777777" w:rsidR="00812016" w:rsidRPr="006B761E" w:rsidRDefault="00812016">
      <w:pPr>
        <w:tabs>
          <w:tab w:val="left" w:pos="-90"/>
          <w:tab w:val="left" w:pos="2070"/>
          <w:tab w:val="left" w:pos="3870"/>
          <w:tab w:val="left" w:pos="5670"/>
          <w:tab w:val="left" w:pos="7830"/>
          <w:tab w:val="left" w:pos="8550"/>
          <w:tab w:val="left" w:pos="9270"/>
        </w:tabs>
        <w:jc w:val="center"/>
        <w:rPr>
          <w:rFonts w:ascii="Times New Roman" w:hAnsi="Times New Roman"/>
          <w:b/>
          <w:i/>
          <w:sz w:val="22"/>
        </w:rPr>
      </w:pPr>
      <w:smartTag w:uri="urn:schemas-microsoft-com:office:smarttags" w:element="address">
        <w:smartTag w:uri="urn:schemas-microsoft-com:office:smarttags" w:element="Street">
          <w:r w:rsidRPr="006B761E">
            <w:rPr>
              <w:rFonts w:ascii="Times New Roman" w:hAnsi="Times New Roman"/>
              <w:b/>
              <w:i/>
              <w:sz w:val="22"/>
            </w:rPr>
            <w:t>PO Box</w:t>
          </w:r>
        </w:smartTag>
        <w:r w:rsidRPr="006B761E">
          <w:rPr>
            <w:rFonts w:ascii="Times New Roman" w:hAnsi="Times New Roman"/>
            <w:b/>
            <w:i/>
            <w:sz w:val="22"/>
          </w:rPr>
          <w:t xml:space="preserve"> 228</w:t>
        </w:r>
      </w:smartTag>
    </w:p>
    <w:p w14:paraId="73350E95" w14:textId="77777777" w:rsidR="00812016" w:rsidRPr="006B761E" w:rsidRDefault="00812016">
      <w:pPr>
        <w:tabs>
          <w:tab w:val="left" w:pos="-90"/>
          <w:tab w:val="left" w:pos="2070"/>
          <w:tab w:val="left" w:pos="3870"/>
          <w:tab w:val="left" w:pos="5670"/>
          <w:tab w:val="left" w:pos="7830"/>
          <w:tab w:val="left" w:pos="8550"/>
          <w:tab w:val="left" w:pos="9270"/>
        </w:tabs>
        <w:jc w:val="center"/>
        <w:rPr>
          <w:rFonts w:ascii="Times New Roman" w:hAnsi="Times New Roman"/>
          <w:b/>
          <w:i/>
          <w:sz w:val="22"/>
        </w:rPr>
      </w:pPr>
      <w:smartTag w:uri="urn:schemas-microsoft-com:office:smarttags" w:element="place">
        <w:smartTag w:uri="urn:schemas-microsoft-com:office:smarttags" w:element="City">
          <w:r w:rsidRPr="006B761E">
            <w:rPr>
              <w:rFonts w:ascii="Times New Roman" w:hAnsi="Times New Roman"/>
              <w:b/>
              <w:i/>
              <w:sz w:val="22"/>
            </w:rPr>
            <w:t>Margaretville</w:t>
          </w:r>
        </w:smartTag>
        <w:r w:rsidRPr="006B761E">
          <w:rPr>
            <w:rFonts w:ascii="Times New Roman" w:hAnsi="Times New Roman"/>
            <w:b/>
            <w:i/>
            <w:sz w:val="22"/>
          </w:rPr>
          <w:t xml:space="preserve">, </w:t>
        </w:r>
        <w:smartTag w:uri="urn:schemas-microsoft-com:office:smarttags" w:element="State">
          <w:r w:rsidRPr="006B761E">
            <w:rPr>
              <w:rFonts w:ascii="Times New Roman" w:hAnsi="Times New Roman"/>
              <w:b/>
              <w:i/>
              <w:sz w:val="22"/>
            </w:rPr>
            <w:t>NY</w:t>
          </w:r>
        </w:smartTag>
        <w:r w:rsidRPr="006B761E">
          <w:rPr>
            <w:rFonts w:ascii="Times New Roman" w:hAnsi="Times New Roman"/>
            <w:b/>
            <w:i/>
            <w:sz w:val="22"/>
          </w:rPr>
          <w:t xml:space="preserve"> </w:t>
        </w:r>
        <w:smartTag w:uri="urn:schemas-microsoft-com:office:smarttags" w:element="PostalCode">
          <w:r w:rsidRPr="006B761E">
            <w:rPr>
              <w:rFonts w:ascii="Times New Roman" w:hAnsi="Times New Roman"/>
              <w:b/>
              <w:i/>
              <w:sz w:val="22"/>
            </w:rPr>
            <w:t>12455</w:t>
          </w:r>
        </w:smartTag>
      </w:smartTag>
    </w:p>
    <w:p w14:paraId="557D5F8A" w14:textId="77777777" w:rsidR="00812016" w:rsidRPr="006B761E" w:rsidRDefault="00812016">
      <w:pPr>
        <w:tabs>
          <w:tab w:val="left" w:pos="-90"/>
          <w:tab w:val="left" w:pos="2070"/>
          <w:tab w:val="left" w:pos="3870"/>
          <w:tab w:val="left" w:pos="5670"/>
          <w:tab w:val="left" w:pos="7830"/>
          <w:tab w:val="left" w:pos="8550"/>
          <w:tab w:val="left" w:pos="9270"/>
        </w:tabs>
        <w:jc w:val="center"/>
        <w:rPr>
          <w:rFonts w:ascii="Times New Roman" w:hAnsi="Times New Roman"/>
          <w:color w:val="FF0000"/>
          <w:sz w:val="22"/>
        </w:rPr>
      </w:pPr>
      <w:r w:rsidRPr="006B761E">
        <w:rPr>
          <w:rFonts w:ascii="Times New Roman" w:hAnsi="Times New Roman"/>
          <w:b/>
          <w:i/>
          <w:sz w:val="22"/>
        </w:rPr>
        <w:t>Public Water Supply ID #1200268</w:t>
      </w:r>
    </w:p>
    <w:p w14:paraId="45C72340" w14:textId="77777777" w:rsidR="00812016" w:rsidRPr="006B761E" w:rsidRDefault="00812016">
      <w:pPr>
        <w:tabs>
          <w:tab w:val="left" w:pos="-90"/>
          <w:tab w:val="left" w:pos="2070"/>
          <w:tab w:val="left" w:pos="3870"/>
          <w:tab w:val="left" w:pos="5670"/>
          <w:tab w:val="left" w:pos="7830"/>
          <w:tab w:val="left" w:pos="8550"/>
          <w:tab w:val="left" w:pos="9270"/>
        </w:tabs>
        <w:rPr>
          <w:rFonts w:ascii="Times New Roman" w:hAnsi="Times New Roman"/>
          <w:color w:val="FF0000"/>
          <w:sz w:val="22"/>
        </w:rPr>
      </w:pPr>
    </w:p>
    <w:p w14:paraId="03A01A3B" w14:textId="77777777" w:rsidR="00812016" w:rsidRPr="006B761E" w:rsidRDefault="00812016">
      <w:pPr>
        <w:pStyle w:val="Heading4"/>
        <w:tabs>
          <w:tab w:val="left" w:pos="-90"/>
          <w:tab w:val="left" w:pos="2070"/>
          <w:tab w:val="left" w:pos="3870"/>
          <w:tab w:val="left" w:pos="5670"/>
          <w:tab w:val="left" w:pos="7830"/>
          <w:tab w:val="left" w:pos="8550"/>
          <w:tab w:val="left" w:pos="9270"/>
        </w:tabs>
        <w:spacing w:before="0" w:after="0"/>
        <w:rPr>
          <w:rFonts w:ascii="Times New Roman" w:hAnsi="Times New Roman"/>
          <w:smallCaps/>
          <w:sz w:val="28"/>
        </w:rPr>
      </w:pPr>
      <w:r w:rsidRPr="006B761E">
        <w:rPr>
          <w:rFonts w:ascii="Times New Roman" w:hAnsi="Times New Roman"/>
          <w:smallCaps/>
          <w:sz w:val="28"/>
        </w:rPr>
        <w:t>Introduction</w:t>
      </w:r>
    </w:p>
    <w:p w14:paraId="301B03F4" w14:textId="77777777" w:rsidR="00812016" w:rsidRPr="006B761E" w:rsidRDefault="0081201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rPr>
      </w:pPr>
      <w:r w:rsidRPr="006B761E">
        <w:rPr>
          <w:rFonts w:ascii="Times New Roman" w:hAnsi="Times New Roman"/>
          <w:sz w:val="22"/>
        </w:rPr>
        <w:t xml:space="preserve">To comply with State and Federal regulations, </w:t>
      </w:r>
      <w:smartTag w:uri="urn:schemas-microsoft-com:office:smarttags" w:element="PlaceType">
        <w:r w:rsidRPr="006B761E">
          <w:rPr>
            <w:rFonts w:ascii="Times New Roman" w:hAnsi="Times New Roman"/>
            <w:sz w:val="22"/>
          </w:rPr>
          <w:t>Village</w:t>
        </w:r>
      </w:smartTag>
      <w:r w:rsidRPr="006B761E">
        <w:rPr>
          <w:rFonts w:ascii="Times New Roman" w:hAnsi="Times New Roman"/>
          <w:sz w:val="22"/>
        </w:rPr>
        <w:t xml:space="preserve"> of Margaretville Water System, will be annually issuing a report describing the quality of your drinking water.  The purpose of this report is to raise your understanding of drinking water and awareness of the need to protect our drinking water sources.  Last year, your tap water met all State drinking water health standards.</w:t>
      </w:r>
      <w:r w:rsidRPr="006B761E">
        <w:rPr>
          <w:rFonts w:ascii="Times New Roman" w:hAnsi="Times New Roman"/>
          <w:color w:val="0000FF"/>
          <w:sz w:val="22"/>
        </w:rPr>
        <w:t xml:space="preserve">   </w:t>
      </w:r>
      <w:r w:rsidR="0049128F" w:rsidRPr="006B761E">
        <w:rPr>
          <w:rFonts w:ascii="Times New Roman" w:hAnsi="Times New Roman"/>
          <w:sz w:val="22"/>
        </w:rPr>
        <w:t>We are proud to report our system did not violate a maximum contaminant level or any other water quality standard.</w:t>
      </w:r>
      <w:r w:rsidR="0049128F" w:rsidRPr="006B761E">
        <w:rPr>
          <w:rFonts w:ascii="Times New Roman" w:hAnsi="Times New Roman"/>
          <w:color w:val="0000FF"/>
          <w:sz w:val="22"/>
        </w:rPr>
        <w:t xml:space="preserve"> </w:t>
      </w:r>
      <w:r w:rsidRPr="006B761E">
        <w:rPr>
          <w:rFonts w:ascii="Times New Roman" w:hAnsi="Times New Roman"/>
          <w:sz w:val="22"/>
        </w:rPr>
        <w:t xml:space="preserve">This report provides an overview of last year’s water quality.  Included are details about where your water comes from, what it contains, and how it compares to State standards.  </w:t>
      </w:r>
    </w:p>
    <w:p w14:paraId="17737C2A" w14:textId="77777777" w:rsidR="00812016" w:rsidRPr="006B761E" w:rsidRDefault="0081201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rPr>
      </w:pPr>
    </w:p>
    <w:p w14:paraId="446F068A" w14:textId="30FC6CC8" w:rsidR="00812016" w:rsidRPr="006B761E" w:rsidRDefault="00812016" w:rsidP="00E14CA5">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color w:val="0000FF"/>
          <w:sz w:val="22"/>
        </w:rPr>
      </w:pPr>
      <w:r w:rsidRPr="006B761E">
        <w:rPr>
          <w:rFonts w:ascii="Times New Roman" w:hAnsi="Times New Roman"/>
          <w:sz w:val="22"/>
        </w:rPr>
        <w:t>If you have any questions about this report or concerning your drinking water, please contact</w:t>
      </w:r>
      <w:r w:rsidRPr="006B761E">
        <w:rPr>
          <w:rFonts w:ascii="Times New Roman" w:hAnsi="Times New Roman"/>
          <w:b/>
          <w:sz w:val="22"/>
        </w:rPr>
        <w:t xml:space="preserve"> </w:t>
      </w:r>
      <w:r w:rsidR="00AD0FE9">
        <w:rPr>
          <w:rFonts w:ascii="Times New Roman" w:hAnsi="Times New Roman"/>
          <w:b/>
          <w:sz w:val="22"/>
        </w:rPr>
        <w:t>John Paul Beers</w:t>
      </w:r>
      <w:r w:rsidRPr="006B761E">
        <w:rPr>
          <w:rFonts w:ascii="Times New Roman" w:hAnsi="Times New Roman"/>
          <w:b/>
          <w:sz w:val="22"/>
        </w:rPr>
        <w:t xml:space="preserve">, </w:t>
      </w:r>
      <w:r w:rsidR="00AD0FE9">
        <w:rPr>
          <w:rFonts w:ascii="Times New Roman" w:hAnsi="Times New Roman"/>
          <w:b/>
          <w:sz w:val="22"/>
        </w:rPr>
        <w:t>Public Works Superintendent</w:t>
      </w:r>
      <w:r w:rsidRPr="006B761E">
        <w:rPr>
          <w:rFonts w:ascii="Times New Roman" w:hAnsi="Times New Roman"/>
          <w:b/>
          <w:sz w:val="22"/>
        </w:rPr>
        <w:t xml:space="preserve">, </w:t>
      </w:r>
      <w:r w:rsidR="006C4DF6" w:rsidRPr="006B761E">
        <w:rPr>
          <w:rFonts w:ascii="Times New Roman" w:hAnsi="Times New Roman"/>
          <w:b/>
          <w:sz w:val="22"/>
        </w:rPr>
        <w:t>(</w:t>
      </w:r>
      <w:r w:rsidRPr="006B761E">
        <w:rPr>
          <w:rFonts w:ascii="Times New Roman" w:hAnsi="Times New Roman"/>
          <w:b/>
          <w:sz w:val="22"/>
        </w:rPr>
        <w:t>845</w:t>
      </w:r>
      <w:r w:rsidR="006C4DF6" w:rsidRPr="006B761E">
        <w:rPr>
          <w:rFonts w:ascii="Times New Roman" w:hAnsi="Times New Roman"/>
          <w:b/>
          <w:sz w:val="22"/>
        </w:rPr>
        <w:t>)</w:t>
      </w:r>
      <w:r w:rsidRPr="006B761E">
        <w:rPr>
          <w:rFonts w:ascii="Times New Roman" w:hAnsi="Times New Roman"/>
          <w:b/>
          <w:sz w:val="22"/>
        </w:rPr>
        <w:t>-586-3700</w:t>
      </w:r>
      <w:r w:rsidRPr="006B761E">
        <w:rPr>
          <w:rFonts w:ascii="Times New Roman" w:hAnsi="Times New Roman"/>
          <w:color w:val="0000FF"/>
          <w:sz w:val="22"/>
        </w:rPr>
        <w:t>.</w:t>
      </w:r>
      <w:r w:rsidRPr="006B761E">
        <w:rPr>
          <w:rFonts w:ascii="Times New Roman" w:hAnsi="Times New Roman"/>
          <w:sz w:val="22"/>
        </w:rPr>
        <w:t xml:space="preserve"> We want you to be informed about your drinking water.  If you want to learn more, please attend any of our regularly scheduled village board meetings held the third </w:t>
      </w:r>
      <w:r w:rsidR="00E05563" w:rsidRPr="006B761E">
        <w:rPr>
          <w:rFonts w:ascii="Times New Roman" w:hAnsi="Times New Roman"/>
          <w:sz w:val="22"/>
        </w:rPr>
        <w:t>T</w:t>
      </w:r>
      <w:r w:rsidR="00223331" w:rsidRPr="006B761E">
        <w:rPr>
          <w:rFonts w:ascii="Times New Roman" w:hAnsi="Times New Roman"/>
          <w:sz w:val="22"/>
        </w:rPr>
        <w:t>ues</w:t>
      </w:r>
      <w:r w:rsidR="00E05563" w:rsidRPr="006B761E">
        <w:rPr>
          <w:rFonts w:ascii="Times New Roman" w:hAnsi="Times New Roman"/>
          <w:sz w:val="22"/>
        </w:rPr>
        <w:t>day</w:t>
      </w:r>
      <w:r w:rsidRPr="006B761E">
        <w:rPr>
          <w:rFonts w:ascii="Times New Roman" w:hAnsi="Times New Roman"/>
          <w:sz w:val="22"/>
        </w:rPr>
        <w:t xml:space="preserve"> of each month. The meetings are held at </w:t>
      </w:r>
      <w:r w:rsidR="0049128F" w:rsidRPr="006B761E">
        <w:rPr>
          <w:rFonts w:ascii="Times New Roman" w:hAnsi="Times New Roman"/>
          <w:sz w:val="22"/>
        </w:rPr>
        <w:t>5:00</w:t>
      </w:r>
      <w:r w:rsidRPr="006B761E">
        <w:rPr>
          <w:rFonts w:ascii="Times New Roman" w:hAnsi="Times New Roman"/>
          <w:sz w:val="22"/>
        </w:rPr>
        <w:t xml:space="preserve"> pm in the village office located in the Gottfried Building, </w:t>
      </w:r>
      <w:r w:rsidR="00E0664A" w:rsidRPr="006B761E">
        <w:rPr>
          <w:rFonts w:ascii="Times New Roman" w:hAnsi="Times New Roman"/>
          <w:sz w:val="22"/>
        </w:rPr>
        <w:t xml:space="preserve">773 </w:t>
      </w:r>
      <w:r w:rsidR="00E14CA5" w:rsidRPr="006B761E">
        <w:rPr>
          <w:rFonts w:ascii="Times New Roman" w:hAnsi="Times New Roman"/>
          <w:sz w:val="22"/>
        </w:rPr>
        <w:t xml:space="preserve">Main Street, </w:t>
      </w:r>
      <w:r w:rsidRPr="006B761E">
        <w:rPr>
          <w:rFonts w:ascii="Times New Roman" w:hAnsi="Times New Roman"/>
          <w:sz w:val="22"/>
        </w:rPr>
        <w:t>Margaretville.</w:t>
      </w:r>
    </w:p>
    <w:p w14:paraId="725AA735" w14:textId="77777777" w:rsidR="00812016" w:rsidRPr="006B761E" w:rsidRDefault="0081201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color w:val="800000"/>
          <w:sz w:val="22"/>
        </w:rPr>
      </w:pPr>
    </w:p>
    <w:p w14:paraId="1ACD9C9C" w14:textId="77777777" w:rsidR="00812016" w:rsidRPr="006B761E" w:rsidRDefault="00812016">
      <w:pPr>
        <w:keepLines/>
        <w:tabs>
          <w:tab w:val="left" w:pos="0"/>
          <w:tab w:val="left" w:pos="720"/>
          <w:tab w:val="left" w:pos="3870"/>
          <w:tab w:val="left" w:pos="5670"/>
          <w:tab w:val="left" w:pos="7830"/>
          <w:tab w:val="left" w:pos="8550"/>
          <w:tab w:val="left" w:pos="8640"/>
          <w:tab w:val="left" w:pos="9360"/>
        </w:tabs>
        <w:jc w:val="both"/>
        <w:rPr>
          <w:rFonts w:ascii="Times New Roman" w:hAnsi="Times New Roman"/>
          <w:b/>
          <w:smallCaps/>
          <w:sz w:val="28"/>
        </w:rPr>
      </w:pPr>
      <w:r w:rsidRPr="006B761E">
        <w:rPr>
          <w:rFonts w:ascii="Times New Roman" w:hAnsi="Times New Roman"/>
          <w:b/>
          <w:smallCaps/>
          <w:sz w:val="28"/>
        </w:rPr>
        <w:t>Where does our water come from?</w:t>
      </w:r>
    </w:p>
    <w:p w14:paraId="5CFDC5FE" w14:textId="62BD13D0" w:rsidR="00812016" w:rsidRPr="006B761E" w:rsidRDefault="00812016">
      <w:pPr>
        <w:tabs>
          <w:tab w:val="left" w:pos="-90"/>
          <w:tab w:val="left" w:pos="90"/>
          <w:tab w:val="left" w:pos="2070"/>
          <w:tab w:val="left" w:pos="2160"/>
          <w:tab w:val="left" w:pos="3870"/>
          <w:tab w:val="left" w:pos="5670"/>
          <w:tab w:val="left" w:pos="7830"/>
          <w:tab w:val="left" w:pos="8550"/>
          <w:tab w:val="left" w:pos="9270"/>
        </w:tabs>
        <w:spacing w:line="228" w:lineRule="auto"/>
        <w:jc w:val="both"/>
        <w:rPr>
          <w:rFonts w:ascii="Times New Roman" w:hAnsi="Times New Roman"/>
          <w:sz w:val="22"/>
        </w:rPr>
      </w:pPr>
      <w:r w:rsidRPr="006B761E">
        <w:rPr>
          <w:rFonts w:ascii="Times New Roman" w:hAnsi="Times New Roman"/>
          <w:sz w:val="22"/>
        </w:rPr>
        <w:t xml:space="preserve">In general, the sources of drinking water (both tap water and bottled water) include rivers, lakes, streams, ponds, reservoirs, springs, and wells.  As water travels over the surface of the land or through the ground, it dissolves naturally-occurring </w:t>
      </w:r>
      <w:r w:rsidR="009728E1" w:rsidRPr="006B761E">
        <w:rPr>
          <w:rFonts w:ascii="Times New Roman" w:hAnsi="Times New Roman"/>
          <w:sz w:val="22"/>
        </w:rPr>
        <w:t>minerals and</w:t>
      </w:r>
      <w:r w:rsidR="0049128F" w:rsidRPr="006B761E">
        <w:rPr>
          <w:rFonts w:ascii="Times New Roman" w:hAnsi="Times New Roman"/>
          <w:sz w:val="22"/>
        </w:rPr>
        <w:t xml:space="preserve"> in some cases, radioactive material</w:t>
      </w:r>
      <w:r w:rsidR="0049128F" w:rsidRPr="006B761E">
        <w:rPr>
          <w:rFonts w:ascii="Times New Roman" w:hAnsi="Times New Roman"/>
          <w:color w:val="FF0000"/>
          <w:sz w:val="22"/>
        </w:rPr>
        <w:t xml:space="preserve"> </w:t>
      </w:r>
      <w:r w:rsidRPr="006B761E">
        <w:rPr>
          <w:rFonts w:ascii="Times New Roman" w:hAnsi="Times New Roman"/>
          <w:sz w:val="22"/>
        </w:rPr>
        <w:t xml:space="preserve">and can pick up substances resulting from the presence of animals or from human activities.  Contaminants that may be present in source water </w:t>
      </w:r>
      <w:r w:rsidR="0049128F" w:rsidRPr="006B761E">
        <w:rPr>
          <w:rFonts w:ascii="Times New Roman" w:hAnsi="Times New Roman"/>
          <w:sz w:val="22"/>
        </w:rPr>
        <w:t>include</w:t>
      </w:r>
      <w:r w:rsidRPr="006B761E">
        <w:rPr>
          <w:rFonts w:ascii="Times New Roman" w:hAnsi="Times New Roman"/>
          <w:sz w:val="22"/>
        </w:rPr>
        <w:t xml:space="preserve"> microbial contaminants; inorganic contaminants; pesticides and herbicides; organic chemical contaminants; and radioactive contaminants.  In order to ensure that tap water is safe to drink, the State and the EPA prescribe regulations which limit the amount of certain contaminants in water provided by public water systems.  The State Health </w:t>
      </w:r>
      <w:r w:rsidR="00A03C2E" w:rsidRPr="006B761E">
        <w:rPr>
          <w:rFonts w:ascii="Times New Roman" w:hAnsi="Times New Roman"/>
          <w:sz w:val="22"/>
        </w:rPr>
        <w:t>Department</w:t>
      </w:r>
      <w:r w:rsidRPr="006B761E">
        <w:rPr>
          <w:rFonts w:ascii="Times New Roman" w:hAnsi="Times New Roman"/>
          <w:sz w:val="22"/>
        </w:rPr>
        <w:t xml:space="preserve"> and the FDA’s regulations establish limits for contaminants in bottled water which must provide the same protection for public health.</w:t>
      </w:r>
    </w:p>
    <w:p w14:paraId="0EA17964" w14:textId="77777777" w:rsidR="00812016" w:rsidRPr="006B761E" w:rsidRDefault="00812016">
      <w:pPr>
        <w:tabs>
          <w:tab w:val="left" w:pos="-90"/>
          <w:tab w:val="left" w:pos="90"/>
          <w:tab w:val="left" w:pos="2070"/>
          <w:tab w:val="left" w:pos="2160"/>
          <w:tab w:val="left" w:pos="3870"/>
          <w:tab w:val="left" w:pos="5670"/>
          <w:tab w:val="left" w:pos="7830"/>
          <w:tab w:val="left" w:pos="8550"/>
          <w:tab w:val="left" w:pos="9270"/>
        </w:tabs>
        <w:jc w:val="both"/>
        <w:rPr>
          <w:rFonts w:ascii="Times New Roman" w:hAnsi="Times New Roman"/>
          <w:sz w:val="22"/>
        </w:rPr>
      </w:pPr>
    </w:p>
    <w:p w14:paraId="63BABC2E" w14:textId="77777777" w:rsidR="00812016" w:rsidRPr="006B761E" w:rsidRDefault="00812016">
      <w:pPr>
        <w:tabs>
          <w:tab w:val="left" w:pos="-90"/>
          <w:tab w:val="left" w:pos="90"/>
          <w:tab w:val="left" w:pos="2070"/>
          <w:tab w:val="left" w:pos="2160"/>
          <w:tab w:val="left" w:pos="3870"/>
          <w:tab w:val="left" w:pos="5670"/>
          <w:tab w:val="left" w:pos="7830"/>
          <w:tab w:val="left" w:pos="8550"/>
          <w:tab w:val="left" w:pos="9270"/>
        </w:tabs>
        <w:jc w:val="both"/>
        <w:rPr>
          <w:rFonts w:ascii="Times New Roman" w:hAnsi="Times New Roman"/>
          <w:color w:val="0000FF"/>
          <w:sz w:val="22"/>
        </w:rPr>
      </w:pPr>
      <w:r w:rsidRPr="006B761E">
        <w:rPr>
          <w:rFonts w:ascii="Times New Roman" w:hAnsi="Times New Roman"/>
          <w:sz w:val="22"/>
        </w:rPr>
        <w:t xml:space="preserve">Our water sources are </w:t>
      </w:r>
      <w:smartTag w:uri="urn:schemas-microsoft-com:office:smarttags" w:element="PlaceName">
        <w:r w:rsidRPr="006B761E">
          <w:rPr>
            <w:rFonts w:ascii="Times New Roman" w:hAnsi="Times New Roman"/>
            <w:sz w:val="22"/>
          </w:rPr>
          <w:t>Ball</w:t>
        </w:r>
      </w:smartTag>
      <w:r w:rsidRPr="006B761E">
        <w:rPr>
          <w:rFonts w:ascii="Times New Roman" w:hAnsi="Times New Roman"/>
          <w:sz w:val="22"/>
        </w:rPr>
        <w:t xml:space="preserve"> </w:t>
      </w:r>
      <w:smartTag w:uri="urn:schemas-microsoft-com:office:smarttags" w:element="PlaceType">
        <w:r w:rsidRPr="006B761E">
          <w:rPr>
            <w:rFonts w:ascii="Times New Roman" w:hAnsi="Times New Roman"/>
            <w:sz w:val="22"/>
          </w:rPr>
          <w:t>Park</w:t>
        </w:r>
      </w:smartTag>
      <w:r w:rsidRPr="006B761E">
        <w:rPr>
          <w:rFonts w:ascii="Times New Roman" w:hAnsi="Times New Roman"/>
          <w:sz w:val="22"/>
        </w:rPr>
        <w:t xml:space="preserve"> and Fair Street </w:t>
      </w:r>
      <w:r w:rsidR="0097089B" w:rsidRPr="006B761E">
        <w:rPr>
          <w:rFonts w:ascii="Times New Roman" w:hAnsi="Times New Roman"/>
          <w:sz w:val="22"/>
        </w:rPr>
        <w:t>W</w:t>
      </w:r>
      <w:r w:rsidRPr="006B761E">
        <w:rPr>
          <w:rFonts w:ascii="Times New Roman" w:hAnsi="Times New Roman"/>
          <w:sz w:val="22"/>
        </w:rPr>
        <w:t xml:space="preserve">ells which are located </w:t>
      </w:r>
      <w:r w:rsidR="00B27318" w:rsidRPr="006B761E">
        <w:rPr>
          <w:rFonts w:ascii="Times New Roman" w:hAnsi="Times New Roman"/>
          <w:sz w:val="22"/>
        </w:rPr>
        <w:t>i</w:t>
      </w:r>
      <w:r w:rsidRPr="006B761E">
        <w:rPr>
          <w:rFonts w:ascii="Times New Roman" w:hAnsi="Times New Roman"/>
          <w:sz w:val="22"/>
        </w:rPr>
        <w:t xml:space="preserve">n the </w:t>
      </w:r>
      <w:smartTag w:uri="urn:schemas-microsoft-com:office:smarttags" w:element="place">
        <w:smartTag w:uri="urn:schemas-microsoft-com:office:smarttags" w:element="PlaceType">
          <w:r w:rsidRPr="006B761E">
            <w:rPr>
              <w:rFonts w:ascii="Times New Roman" w:hAnsi="Times New Roman"/>
              <w:sz w:val="22"/>
            </w:rPr>
            <w:t>Village</w:t>
          </w:r>
        </w:smartTag>
        <w:r w:rsidRPr="006B761E">
          <w:rPr>
            <w:rFonts w:ascii="Times New Roman" w:hAnsi="Times New Roman"/>
            <w:sz w:val="22"/>
          </w:rPr>
          <w:t xml:space="preserve"> </w:t>
        </w:r>
        <w:smartTag w:uri="urn:schemas-microsoft-com:office:smarttags" w:element="PlaceType">
          <w:r w:rsidRPr="006B761E">
            <w:rPr>
              <w:rFonts w:ascii="Times New Roman" w:hAnsi="Times New Roman"/>
              <w:sz w:val="22"/>
            </w:rPr>
            <w:t>Park</w:t>
          </w:r>
        </w:smartTag>
      </w:smartTag>
      <w:r w:rsidRPr="006B761E">
        <w:rPr>
          <w:rFonts w:ascii="Times New Roman" w:hAnsi="Times New Roman"/>
          <w:sz w:val="22"/>
        </w:rPr>
        <w:t xml:space="preserve"> </w:t>
      </w:r>
      <w:r w:rsidR="00501C14" w:rsidRPr="006B761E">
        <w:rPr>
          <w:rFonts w:ascii="Times New Roman" w:hAnsi="Times New Roman"/>
          <w:sz w:val="22"/>
        </w:rPr>
        <w:t xml:space="preserve">and </w:t>
      </w:r>
      <w:r w:rsidRPr="006B761E">
        <w:rPr>
          <w:rFonts w:ascii="Times New Roman" w:hAnsi="Times New Roman"/>
          <w:sz w:val="22"/>
        </w:rPr>
        <w:t xml:space="preserve">off </w:t>
      </w:r>
      <w:smartTag w:uri="urn:schemas-microsoft-com:office:smarttags" w:element="Street">
        <w:smartTag w:uri="urn:schemas-microsoft-com:office:smarttags" w:element="address">
          <w:r w:rsidRPr="006B761E">
            <w:rPr>
              <w:rFonts w:ascii="Times New Roman" w:hAnsi="Times New Roman"/>
              <w:sz w:val="22"/>
            </w:rPr>
            <w:t>Fair Street</w:t>
          </w:r>
        </w:smartTag>
      </w:smartTag>
      <w:r w:rsidRPr="006B761E">
        <w:rPr>
          <w:rFonts w:ascii="Times New Roman" w:hAnsi="Times New Roman"/>
          <w:sz w:val="22"/>
        </w:rPr>
        <w:t xml:space="preserve"> behind </w:t>
      </w:r>
      <w:r w:rsidR="00B86203" w:rsidRPr="006B761E">
        <w:rPr>
          <w:rFonts w:ascii="Times New Roman" w:hAnsi="Times New Roman"/>
          <w:sz w:val="22"/>
        </w:rPr>
        <w:t>McIntosh A</w:t>
      </w:r>
      <w:r w:rsidR="00B27318" w:rsidRPr="006B761E">
        <w:rPr>
          <w:rFonts w:ascii="Times New Roman" w:hAnsi="Times New Roman"/>
          <w:sz w:val="22"/>
        </w:rPr>
        <w:t>u</w:t>
      </w:r>
      <w:r w:rsidR="00B86203" w:rsidRPr="006B761E">
        <w:rPr>
          <w:rFonts w:ascii="Times New Roman" w:hAnsi="Times New Roman"/>
          <w:sz w:val="22"/>
        </w:rPr>
        <w:t>ction Service</w:t>
      </w:r>
      <w:r w:rsidRPr="006B761E">
        <w:rPr>
          <w:rFonts w:ascii="Times New Roman" w:hAnsi="Times New Roman"/>
          <w:sz w:val="22"/>
        </w:rPr>
        <w:t xml:space="preserve">.  The water is </w:t>
      </w:r>
      <w:r w:rsidR="0049128F" w:rsidRPr="006B761E">
        <w:rPr>
          <w:rFonts w:ascii="Times New Roman" w:hAnsi="Times New Roman"/>
          <w:sz w:val="22"/>
        </w:rPr>
        <w:t>chlorinated,</w:t>
      </w:r>
      <w:r w:rsidR="00B27318" w:rsidRPr="006B761E">
        <w:rPr>
          <w:rFonts w:ascii="Times New Roman" w:hAnsi="Times New Roman"/>
          <w:sz w:val="22"/>
        </w:rPr>
        <w:t xml:space="preserve"> and</w:t>
      </w:r>
      <w:r w:rsidRPr="006B761E">
        <w:rPr>
          <w:rFonts w:ascii="Times New Roman" w:hAnsi="Times New Roman"/>
          <w:sz w:val="22"/>
        </w:rPr>
        <w:t xml:space="preserve"> </w:t>
      </w:r>
      <w:r w:rsidR="0087564A">
        <w:rPr>
          <w:rFonts w:ascii="Times New Roman" w:hAnsi="Times New Roman"/>
          <w:sz w:val="22"/>
        </w:rPr>
        <w:t>p</w:t>
      </w:r>
      <w:r w:rsidRPr="006B761E">
        <w:rPr>
          <w:rFonts w:ascii="Times New Roman" w:hAnsi="Times New Roman"/>
          <w:sz w:val="22"/>
        </w:rPr>
        <w:t xml:space="preserve">H adjusted at each </w:t>
      </w:r>
      <w:r w:rsidR="00B27318" w:rsidRPr="006B761E">
        <w:rPr>
          <w:rFonts w:ascii="Times New Roman" w:hAnsi="Times New Roman"/>
          <w:sz w:val="22"/>
        </w:rPr>
        <w:t>source</w:t>
      </w:r>
      <w:r w:rsidR="00B27318" w:rsidRPr="006B761E">
        <w:rPr>
          <w:rFonts w:ascii="Times New Roman" w:hAnsi="Times New Roman"/>
          <w:color w:val="0000FF"/>
          <w:sz w:val="22"/>
        </w:rPr>
        <w:t xml:space="preserve"> </w:t>
      </w:r>
      <w:r w:rsidR="00B27318" w:rsidRPr="006B761E">
        <w:rPr>
          <w:rFonts w:ascii="Times New Roman" w:hAnsi="Times New Roman"/>
          <w:sz w:val="22"/>
        </w:rPr>
        <w:t>prior</w:t>
      </w:r>
      <w:r w:rsidRPr="006B761E">
        <w:rPr>
          <w:rFonts w:ascii="Times New Roman" w:hAnsi="Times New Roman"/>
          <w:sz w:val="22"/>
        </w:rPr>
        <w:t xml:space="preserve"> to distribution.  Our water system serves approximately 650 people through 300 s</w:t>
      </w:r>
      <w:r w:rsidR="00CA5F81" w:rsidRPr="006B761E">
        <w:rPr>
          <w:rFonts w:ascii="Times New Roman" w:hAnsi="Times New Roman"/>
          <w:sz w:val="22"/>
        </w:rPr>
        <w:t>ervice connections</w:t>
      </w:r>
      <w:r w:rsidR="00CA5F81" w:rsidRPr="006B761E">
        <w:rPr>
          <w:rFonts w:ascii="Times New Roman" w:hAnsi="Times New Roman"/>
          <w:color w:val="0000FF"/>
          <w:sz w:val="22"/>
        </w:rPr>
        <w:t>.</w:t>
      </w:r>
      <w:r w:rsidR="00CA5F81" w:rsidRPr="006B761E">
        <w:rPr>
          <w:rFonts w:ascii="Times New Roman" w:hAnsi="Times New Roman"/>
          <w:color w:val="0000FF"/>
          <w:sz w:val="22"/>
        </w:rPr>
        <w:tab/>
      </w:r>
    </w:p>
    <w:p w14:paraId="0DD21C29" w14:textId="77777777" w:rsidR="00812016" w:rsidRPr="006B761E" w:rsidRDefault="00812016">
      <w:pPr>
        <w:tabs>
          <w:tab w:val="left" w:pos="-90"/>
          <w:tab w:val="left" w:pos="90"/>
          <w:tab w:val="left" w:pos="2070"/>
          <w:tab w:val="left" w:pos="2160"/>
          <w:tab w:val="left" w:pos="3870"/>
          <w:tab w:val="left" w:pos="5670"/>
          <w:tab w:val="left" w:pos="7830"/>
          <w:tab w:val="left" w:pos="8550"/>
          <w:tab w:val="left" w:pos="9270"/>
        </w:tabs>
        <w:jc w:val="both"/>
        <w:rPr>
          <w:rFonts w:ascii="Times New Roman" w:hAnsi="Times New Roman"/>
          <w:sz w:val="22"/>
        </w:rPr>
      </w:pPr>
    </w:p>
    <w:p w14:paraId="508F1681" w14:textId="77777777" w:rsidR="00812016" w:rsidRPr="006B761E" w:rsidRDefault="00812016">
      <w:pPr>
        <w:tabs>
          <w:tab w:val="left" w:pos="-90"/>
          <w:tab w:val="left" w:pos="90"/>
          <w:tab w:val="left" w:pos="2070"/>
          <w:tab w:val="left" w:pos="2160"/>
          <w:tab w:val="left" w:pos="3870"/>
          <w:tab w:val="left" w:pos="5670"/>
          <w:tab w:val="left" w:pos="7830"/>
          <w:tab w:val="left" w:pos="8550"/>
          <w:tab w:val="left" w:pos="9270"/>
        </w:tabs>
        <w:jc w:val="both"/>
        <w:rPr>
          <w:rFonts w:ascii="Times New Roman" w:hAnsi="Times New Roman"/>
          <w:color w:val="000000"/>
          <w:sz w:val="22"/>
        </w:rPr>
      </w:pPr>
      <w:r w:rsidRPr="006B761E">
        <w:rPr>
          <w:rFonts w:ascii="Times New Roman" w:hAnsi="Times New Roman"/>
          <w:b/>
          <w:sz w:val="22"/>
        </w:rPr>
        <w:t>SOURCE WATER ASSESSMENT REPORT SUMMARY</w:t>
      </w:r>
      <w:r w:rsidRPr="006B761E">
        <w:rPr>
          <w:rFonts w:ascii="Times New Roman" w:hAnsi="Times New Roman"/>
          <w:sz w:val="22"/>
        </w:rPr>
        <w:t>:</w:t>
      </w:r>
    </w:p>
    <w:p w14:paraId="1C5F22E4" w14:textId="77777777" w:rsidR="00812016" w:rsidRPr="006B761E" w:rsidRDefault="00812016">
      <w:pPr>
        <w:tabs>
          <w:tab w:val="left" w:pos="-90"/>
          <w:tab w:val="left" w:pos="90"/>
          <w:tab w:val="left" w:pos="2070"/>
          <w:tab w:val="left" w:pos="2160"/>
          <w:tab w:val="left" w:pos="3870"/>
          <w:tab w:val="left" w:pos="5670"/>
          <w:tab w:val="left" w:pos="7830"/>
          <w:tab w:val="left" w:pos="8550"/>
          <w:tab w:val="left" w:pos="9270"/>
        </w:tabs>
        <w:jc w:val="both"/>
        <w:rPr>
          <w:rFonts w:ascii="Times New Roman" w:hAnsi="Times New Roman"/>
          <w:color w:val="000000"/>
          <w:sz w:val="22"/>
        </w:rPr>
      </w:pPr>
      <w:r w:rsidRPr="006B761E">
        <w:rPr>
          <w:rFonts w:ascii="Times New Roman" w:hAnsi="Times New Roman"/>
          <w:color w:val="000000"/>
          <w:sz w:val="22"/>
        </w:rPr>
        <w:t>The NYSDOH has completed a source water assessment for this system, based on available information.  Possible and actual threats to the drinking water sources were evaluated.  The state source water assessment includes a susceptibility rating based on the risk posed by each potential source of contamination and how easily contaminants can move through the subsurface to the water sources.</w:t>
      </w:r>
    </w:p>
    <w:p w14:paraId="08CA3802" w14:textId="77777777" w:rsidR="00812016" w:rsidRPr="006B761E" w:rsidRDefault="00812016">
      <w:pPr>
        <w:tabs>
          <w:tab w:val="left" w:pos="-90"/>
          <w:tab w:val="left" w:pos="90"/>
          <w:tab w:val="left" w:pos="2070"/>
          <w:tab w:val="left" w:pos="2160"/>
          <w:tab w:val="left" w:pos="3870"/>
          <w:tab w:val="left" w:pos="5670"/>
          <w:tab w:val="left" w:pos="7830"/>
          <w:tab w:val="left" w:pos="8550"/>
          <w:tab w:val="left" w:pos="9270"/>
        </w:tabs>
        <w:jc w:val="both"/>
        <w:rPr>
          <w:rFonts w:ascii="Times New Roman" w:hAnsi="Times New Roman"/>
          <w:color w:val="000000"/>
          <w:sz w:val="22"/>
        </w:rPr>
      </w:pPr>
    </w:p>
    <w:p w14:paraId="50D35A86" w14:textId="77777777" w:rsidR="00812016" w:rsidRPr="006B761E" w:rsidRDefault="00812016">
      <w:pPr>
        <w:tabs>
          <w:tab w:val="left" w:pos="-90"/>
          <w:tab w:val="left" w:pos="90"/>
          <w:tab w:val="left" w:pos="2070"/>
          <w:tab w:val="left" w:pos="2160"/>
          <w:tab w:val="left" w:pos="3870"/>
          <w:tab w:val="left" w:pos="5670"/>
          <w:tab w:val="left" w:pos="7830"/>
          <w:tab w:val="left" w:pos="8550"/>
          <w:tab w:val="left" w:pos="9270"/>
        </w:tabs>
        <w:jc w:val="both"/>
        <w:rPr>
          <w:rFonts w:ascii="Times New Roman" w:hAnsi="Times New Roman"/>
          <w:color w:val="000000"/>
          <w:sz w:val="22"/>
        </w:rPr>
      </w:pPr>
      <w:r w:rsidRPr="006B761E">
        <w:rPr>
          <w:rFonts w:ascii="Times New Roman" w:hAnsi="Times New Roman"/>
          <w:color w:val="000000"/>
          <w:sz w:val="22"/>
        </w:rPr>
        <w:t xml:space="preserve">The susceptibility rating is an estimate of the potential for contamination of the source water, it does not mean that the water delivered to consumers </w:t>
      </w:r>
      <w:r w:rsidR="00561837" w:rsidRPr="006B761E">
        <w:rPr>
          <w:rFonts w:ascii="Times New Roman" w:hAnsi="Times New Roman"/>
          <w:color w:val="000000"/>
          <w:sz w:val="22"/>
        </w:rPr>
        <w:t>is or</w:t>
      </w:r>
      <w:r w:rsidRPr="006B761E">
        <w:rPr>
          <w:rFonts w:ascii="Times New Roman" w:hAnsi="Times New Roman"/>
          <w:color w:val="000000"/>
          <w:sz w:val="22"/>
        </w:rPr>
        <w:t xml:space="preserve"> will become contaminated.  While nitrates (and other inorganic contaminants) were detected in our water, it should be noted that all drinking water, including bottled drinking water, may be reasonably expected to contain at least small amounts of some contaminants from natural sources.  The presence of contaminants does not necessarily indicate that the water poses a health risk.  The nitrate levels in our sources are not considered high in comparison with other sources in this area.  See section “Are there contaminants in our drinking water?” for a list of the contaminants that have been detected.</w:t>
      </w:r>
    </w:p>
    <w:p w14:paraId="5744B08D" w14:textId="77777777" w:rsidR="00812016" w:rsidRPr="006B761E" w:rsidRDefault="00812016">
      <w:pPr>
        <w:tabs>
          <w:tab w:val="left" w:pos="-90"/>
          <w:tab w:val="left" w:pos="90"/>
          <w:tab w:val="left" w:pos="2070"/>
          <w:tab w:val="left" w:pos="2160"/>
          <w:tab w:val="left" w:pos="3870"/>
          <w:tab w:val="left" w:pos="5670"/>
          <w:tab w:val="left" w:pos="7830"/>
          <w:tab w:val="left" w:pos="8550"/>
          <w:tab w:val="left" w:pos="9270"/>
        </w:tabs>
        <w:jc w:val="both"/>
        <w:rPr>
          <w:rFonts w:ascii="Times New Roman" w:hAnsi="Times New Roman"/>
          <w:color w:val="000000"/>
          <w:sz w:val="22"/>
        </w:rPr>
      </w:pPr>
    </w:p>
    <w:p w14:paraId="01360451" w14:textId="77777777" w:rsidR="00812016" w:rsidRPr="006B761E" w:rsidRDefault="00812016">
      <w:pPr>
        <w:tabs>
          <w:tab w:val="left" w:pos="-90"/>
          <w:tab w:val="left" w:pos="90"/>
          <w:tab w:val="left" w:pos="2070"/>
          <w:tab w:val="left" w:pos="2160"/>
          <w:tab w:val="left" w:pos="3870"/>
          <w:tab w:val="left" w:pos="5670"/>
          <w:tab w:val="left" w:pos="7830"/>
          <w:tab w:val="left" w:pos="8550"/>
          <w:tab w:val="left" w:pos="9270"/>
        </w:tabs>
        <w:jc w:val="both"/>
        <w:rPr>
          <w:rFonts w:ascii="Times New Roman" w:hAnsi="Times New Roman"/>
          <w:color w:val="000000"/>
          <w:sz w:val="22"/>
        </w:rPr>
      </w:pPr>
      <w:r w:rsidRPr="006B761E">
        <w:rPr>
          <w:rFonts w:ascii="Times New Roman" w:hAnsi="Times New Roman"/>
          <w:color w:val="000000"/>
          <w:sz w:val="22"/>
        </w:rPr>
        <w:t xml:space="preserve">As mentioned before, our water is derived from 2 drilled wells.  The source water assessment has rated these wells as having a high susceptibility to microbials and nitrates, and a medium-high susceptibility to industrial solvents, and other industrial contaminants.  These ratings are due primarily to the close proximity of permitted discharge facilities </w:t>
      </w:r>
      <w:r w:rsidRPr="006B761E">
        <w:rPr>
          <w:rFonts w:ascii="Times New Roman" w:hAnsi="Times New Roman"/>
          <w:color w:val="000000"/>
          <w:sz w:val="22"/>
        </w:rPr>
        <w:lastRenderedPageBreak/>
        <w:t xml:space="preserve">(industrial/commercial facilities that discharge wastewater into the environment and are regulated by the state and/or federal government), low intensity residential activities, and row crop within the assessment area.  In addition, the wells draw from an unconfined aquifer of unknown hydraulic conductivity.  These ratings are due to the pasture and row crop land covers (respectively) in the assessment area.  While the source water assessment rates our sources as being susceptible to microbials, please note that our water is disinfected to ensure that the finished water delivered into your home meets </w:t>
      </w:r>
      <w:smartTag w:uri="urn:schemas-microsoft-com:office:smarttags" w:element="place">
        <w:smartTag w:uri="urn:schemas-microsoft-com:office:smarttags" w:element="PlaceName">
          <w:r w:rsidRPr="006B761E">
            <w:rPr>
              <w:rFonts w:ascii="Times New Roman" w:hAnsi="Times New Roman"/>
              <w:color w:val="000000"/>
              <w:sz w:val="22"/>
            </w:rPr>
            <w:t>New York</w:t>
          </w:r>
        </w:smartTag>
        <w:r w:rsidRPr="006B761E">
          <w:rPr>
            <w:rFonts w:ascii="Times New Roman" w:hAnsi="Times New Roman"/>
            <w:color w:val="000000"/>
            <w:sz w:val="22"/>
          </w:rPr>
          <w:t xml:space="preserve"> </w:t>
        </w:r>
        <w:smartTag w:uri="urn:schemas-microsoft-com:office:smarttags" w:element="PlaceType">
          <w:r w:rsidRPr="006B761E">
            <w:rPr>
              <w:rFonts w:ascii="Times New Roman" w:hAnsi="Times New Roman"/>
              <w:color w:val="000000"/>
              <w:sz w:val="22"/>
            </w:rPr>
            <w:t>State</w:t>
          </w:r>
        </w:smartTag>
      </w:smartTag>
      <w:r w:rsidRPr="006B761E">
        <w:rPr>
          <w:rFonts w:ascii="Times New Roman" w:hAnsi="Times New Roman"/>
          <w:color w:val="000000"/>
          <w:sz w:val="22"/>
        </w:rPr>
        <w:t>’s drinking water standards for microbial contamination.  A copy of the assessment, including a map of the assessment area, can be obtained by contacting us, as noted below.</w:t>
      </w:r>
    </w:p>
    <w:p w14:paraId="10504AE8" w14:textId="77777777" w:rsidR="00812016" w:rsidRPr="006B761E" w:rsidRDefault="00812016">
      <w:pPr>
        <w:tabs>
          <w:tab w:val="left" w:pos="-90"/>
          <w:tab w:val="left" w:pos="90"/>
          <w:tab w:val="left" w:pos="2070"/>
          <w:tab w:val="left" w:pos="2160"/>
          <w:tab w:val="left" w:pos="3870"/>
          <w:tab w:val="left" w:pos="5670"/>
          <w:tab w:val="left" w:pos="7830"/>
          <w:tab w:val="left" w:pos="8550"/>
          <w:tab w:val="left" w:pos="9270"/>
        </w:tabs>
        <w:jc w:val="both"/>
        <w:rPr>
          <w:rFonts w:ascii="Times New Roman" w:hAnsi="Times New Roman"/>
          <w:color w:val="000000"/>
          <w:sz w:val="22"/>
        </w:rPr>
      </w:pPr>
    </w:p>
    <w:p w14:paraId="73565197" w14:textId="77777777" w:rsidR="00812016" w:rsidRPr="006B761E" w:rsidRDefault="00812016">
      <w:pPr>
        <w:keepLines/>
        <w:tabs>
          <w:tab w:val="left" w:pos="0"/>
          <w:tab w:val="left" w:pos="720"/>
          <w:tab w:val="left" w:pos="3870"/>
          <w:tab w:val="left" w:pos="5670"/>
          <w:tab w:val="left" w:pos="7830"/>
          <w:tab w:val="left" w:pos="8550"/>
          <w:tab w:val="left" w:pos="8640"/>
          <w:tab w:val="left" w:pos="9360"/>
        </w:tabs>
        <w:jc w:val="both"/>
        <w:rPr>
          <w:rFonts w:ascii="Times New Roman" w:hAnsi="Times New Roman"/>
          <w:b/>
          <w:smallCaps/>
          <w:color w:val="000000"/>
          <w:sz w:val="22"/>
        </w:rPr>
      </w:pPr>
      <w:r w:rsidRPr="006B761E">
        <w:rPr>
          <w:rFonts w:ascii="Times New Roman" w:hAnsi="Times New Roman"/>
          <w:b/>
          <w:smallCaps/>
          <w:color w:val="000000"/>
          <w:sz w:val="28"/>
        </w:rPr>
        <w:t>Are there contaminants in our drinking water?</w:t>
      </w:r>
    </w:p>
    <w:p w14:paraId="5184F2BF" w14:textId="7D94F9CF" w:rsidR="00812016" w:rsidRPr="006B761E" w:rsidRDefault="0081201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rPr>
      </w:pPr>
      <w:r w:rsidRPr="006B761E">
        <w:rPr>
          <w:rFonts w:ascii="Times New Roman" w:hAnsi="Times New Roman"/>
          <w:sz w:val="22"/>
        </w:rPr>
        <w:t xml:space="preserve">As the State regulations require, we routinely test your drinking water for numerous contaminants. These contaminants </w:t>
      </w:r>
      <w:r w:rsidR="004200C2" w:rsidRPr="006B761E">
        <w:rPr>
          <w:rFonts w:ascii="Times New Roman" w:hAnsi="Times New Roman"/>
          <w:sz w:val="22"/>
        </w:rPr>
        <w:t>include</w:t>
      </w:r>
      <w:r w:rsidRPr="006B761E">
        <w:rPr>
          <w:rFonts w:ascii="Times New Roman" w:hAnsi="Times New Roman"/>
          <w:sz w:val="22"/>
        </w:rPr>
        <w:t xml:space="preserve"> total coliform, inorganic compounds, nitrate, nitrite, lead and copper, volatile organic compounds</w:t>
      </w:r>
      <w:r w:rsidR="004200C2" w:rsidRPr="006B761E">
        <w:rPr>
          <w:rFonts w:ascii="Times New Roman" w:hAnsi="Times New Roman"/>
          <w:sz w:val="22"/>
        </w:rPr>
        <w:t xml:space="preserve">, total trihalomethanes, </w:t>
      </w:r>
      <w:r w:rsidR="00B14B68" w:rsidRPr="006B761E">
        <w:rPr>
          <w:rFonts w:ascii="Times New Roman" w:hAnsi="Times New Roman"/>
          <w:sz w:val="22"/>
        </w:rPr>
        <w:t>halo acetic</w:t>
      </w:r>
      <w:r w:rsidR="004200C2" w:rsidRPr="006B761E">
        <w:rPr>
          <w:rFonts w:ascii="Times New Roman" w:hAnsi="Times New Roman"/>
          <w:sz w:val="22"/>
        </w:rPr>
        <w:t xml:space="preserve"> acids</w:t>
      </w:r>
      <w:r w:rsidR="00780A28" w:rsidRPr="006B761E">
        <w:rPr>
          <w:rFonts w:ascii="Times New Roman" w:hAnsi="Times New Roman"/>
          <w:sz w:val="22"/>
        </w:rPr>
        <w:t>, radiological</w:t>
      </w:r>
      <w:r w:rsidR="004200C2" w:rsidRPr="006B761E">
        <w:rPr>
          <w:rFonts w:ascii="Times New Roman" w:hAnsi="Times New Roman"/>
          <w:sz w:val="22"/>
        </w:rPr>
        <w:t xml:space="preserve"> </w:t>
      </w:r>
      <w:r w:rsidRPr="006B761E">
        <w:rPr>
          <w:rFonts w:ascii="Times New Roman" w:hAnsi="Times New Roman"/>
          <w:sz w:val="22"/>
        </w:rPr>
        <w:t>and synthetic organic compounds.</w:t>
      </w:r>
      <w:r w:rsidRPr="006B761E">
        <w:rPr>
          <w:rFonts w:ascii="Times New Roman" w:hAnsi="Times New Roman"/>
          <w:color w:val="0000FF"/>
          <w:sz w:val="22"/>
        </w:rPr>
        <w:t xml:space="preserve"> </w:t>
      </w:r>
      <w:r w:rsidRPr="006B761E">
        <w:rPr>
          <w:rFonts w:ascii="Times New Roman" w:hAnsi="Times New Roman"/>
          <w:sz w:val="22"/>
        </w:rPr>
        <w:t xml:space="preserve"> The table presented below depicts which compounds were detected in your drinking water.  The State allows us to test for some contaminants less than once per year because the concentrations of these contaminants do not change frequently.  Some of our data, though representative, are more than one year old.</w:t>
      </w:r>
    </w:p>
    <w:p w14:paraId="7461665F" w14:textId="77777777" w:rsidR="00812016" w:rsidRPr="006B761E" w:rsidRDefault="00812016">
      <w:pPr>
        <w:keepNext/>
        <w:keepLines/>
        <w:tabs>
          <w:tab w:val="left" w:pos="0"/>
          <w:tab w:val="left" w:pos="720"/>
          <w:tab w:val="left" w:pos="3870"/>
          <w:tab w:val="left" w:pos="5670"/>
          <w:tab w:val="left" w:pos="7830"/>
          <w:tab w:val="left" w:pos="8550"/>
          <w:tab w:val="left" w:pos="8640"/>
          <w:tab w:val="left" w:pos="9360"/>
        </w:tabs>
        <w:rPr>
          <w:rFonts w:ascii="Times New Roman" w:hAnsi="Times New Roman"/>
          <w:sz w:val="22"/>
        </w:rPr>
      </w:pPr>
    </w:p>
    <w:p w14:paraId="57A1344F" w14:textId="77777777" w:rsidR="00812016" w:rsidRPr="006B761E" w:rsidRDefault="0081201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rPr>
      </w:pPr>
      <w:r w:rsidRPr="006B761E">
        <w:rPr>
          <w:rFonts w:ascii="Times New Roman" w:hAnsi="Times New Roman"/>
          <w:sz w:val="22"/>
        </w:rPr>
        <w:t xml:space="preserve">It should be noted that all drinking water, including bottled drinking water, may be reasonably expected to contain at least small amounts of some contaminants.  The presence of contaminants does not necessarily indicate that water poses a health risk.  More information about contaminants and potential health effects can be obtained by </w:t>
      </w:r>
    </w:p>
    <w:p w14:paraId="5E60A6D2" w14:textId="77777777" w:rsidR="0077656B" w:rsidRPr="006B761E" w:rsidRDefault="00812016" w:rsidP="009B6A44">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sz w:val="22"/>
        </w:rPr>
      </w:pPr>
      <w:r w:rsidRPr="006B761E">
        <w:rPr>
          <w:rFonts w:ascii="Times New Roman" w:hAnsi="Times New Roman"/>
          <w:sz w:val="22"/>
        </w:rPr>
        <w:t xml:space="preserve">Calling the EPA’s Safe Drinking Water Hotline 800-426-4791 or </w:t>
      </w:r>
      <w:r w:rsidR="00A13A22">
        <w:rPr>
          <w:rFonts w:ascii="Times New Roman" w:hAnsi="Times New Roman"/>
          <w:sz w:val="22"/>
        </w:rPr>
        <w:t xml:space="preserve">NYS Department of Health, Oneonta District Office </w:t>
      </w:r>
      <w:r w:rsidRPr="006B761E">
        <w:rPr>
          <w:rFonts w:ascii="Times New Roman" w:hAnsi="Times New Roman"/>
          <w:sz w:val="22"/>
        </w:rPr>
        <w:t>at 607-432-3911.</w:t>
      </w:r>
    </w:p>
    <w:tbl>
      <w:tblPr>
        <w:tblW w:w="10315" w:type="dxa"/>
        <w:jc w:val="center"/>
        <w:tblLayout w:type="fixed"/>
        <w:tblCellMar>
          <w:left w:w="100" w:type="dxa"/>
          <w:right w:w="100" w:type="dxa"/>
        </w:tblCellMar>
        <w:tblLook w:val="0000" w:firstRow="0" w:lastRow="0" w:firstColumn="0" w:lastColumn="0" w:noHBand="0" w:noVBand="0"/>
      </w:tblPr>
      <w:tblGrid>
        <w:gridCol w:w="2512"/>
        <w:gridCol w:w="761"/>
        <w:gridCol w:w="607"/>
        <w:gridCol w:w="1215"/>
        <w:gridCol w:w="607"/>
        <w:gridCol w:w="868"/>
        <w:gridCol w:w="521"/>
        <w:gridCol w:w="3224"/>
      </w:tblGrid>
      <w:tr w:rsidR="006244F0" w:rsidRPr="006B761E" w14:paraId="5D65FC8C" w14:textId="77777777" w:rsidTr="00F7354E">
        <w:trPr>
          <w:cantSplit/>
          <w:trHeight w:val="185"/>
          <w:jc w:val="center"/>
        </w:trPr>
        <w:tc>
          <w:tcPr>
            <w:tcW w:w="10315" w:type="dxa"/>
            <w:gridSpan w:val="8"/>
            <w:tcBorders>
              <w:top w:val="single" w:sz="6" w:space="0" w:color="auto"/>
              <w:left w:val="single" w:sz="6" w:space="0" w:color="auto"/>
              <w:bottom w:val="single" w:sz="4" w:space="0" w:color="auto"/>
              <w:right w:val="single" w:sz="6" w:space="0" w:color="auto"/>
            </w:tcBorders>
          </w:tcPr>
          <w:p w14:paraId="3CECA440" w14:textId="77777777" w:rsidR="006244F0" w:rsidRPr="006B761E" w:rsidRDefault="00B700D1" w:rsidP="006244F0">
            <w:pPr>
              <w:jc w:val="center"/>
              <w:rPr>
                <w:rFonts w:ascii="Times New Roman" w:hAnsi="Times New Roman"/>
                <w:sz w:val="24"/>
                <w:szCs w:val="24"/>
              </w:rPr>
            </w:pPr>
            <w:r>
              <w:rPr>
                <w:rFonts w:ascii="Times New Roman" w:hAnsi="Times New Roman"/>
                <w:sz w:val="24"/>
                <w:szCs w:val="24"/>
              </w:rPr>
              <w:t>T</w:t>
            </w:r>
            <w:r w:rsidR="006244F0" w:rsidRPr="006B761E">
              <w:rPr>
                <w:rFonts w:ascii="Times New Roman" w:hAnsi="Times New Roman"/>
                <w:sz w:val="24"/>
                <w:szCs w:val="24"/>
              </w:rPr>
              <w:t>able of Detected Contaminants</w:t>
            </w:r>
          </w:p>
        </w:tc>
      </w:tr>
      <w:tr w:rsidR="006B761E" w:rsidRPr="006B761E" w14:paraId="38ECA674" w14:textId="77777777" w:rsidTr="00F7354E">
        <w:trPr>
          <w:cantSplit/>
          <w:trHeight w:val="409"/>
          <w:jc w:val="center"/>
        </w:trPr>
        <w:tc>
          <w:tcPr>
            <w:tcW w:w="2512" w:type="dxa"/>
            <w:tcBorders>
              <w:top w:val="single" w:sz="4" w:space="0" w:color="auto"/>
              <w:left w:val="single" w:sz="4" w:space="0" w:color="auto"/>
              <w:bottom w:val="single" w:sz="4" w:space="0" w:color="auto"/>
              <w:right w:val="single" w:sz="4" w:space="0" w:color="auto"/>
            </w:tcBorders>
          </w:tcPr>
          <w:p w14:paraId="2C9663C6" w14:textId="77777777" w:rsidR="00D51984" w:rsidRPr="006B761E" w:rsidRDefault="00E35AE2">
            <w:pPr>
              <w:rPr>
                <w:rFonts w:ascii="Times New Roman" w:hAnsi="Times New Roman"/>
                <w:sz w:val="16"/>
                <w:szCs w:val="16"/>
              </w:rPr>
            </w:pPr>
            <w:r w:rsidRPr="006B761E">
              <w:rPr>
                <w:rFonts w:ascii="Times New Roman" w:hAnsi="Times New Roman"/>
                <w:sz w:val="16"/>
                <w:szCs w:val="16"/>
              </w:rPr>
              <w:t>Contaminant</w:t>
            </w:r>
          </w:p>
        </w:tc>
        <w:tc>
          <w:tcPr>
            <w:tcW w:w="761" w:type="dxa"/>
            <w:tcBorders>
              <w:top w:val="single" w:sz="4" w:space="0" w:color="auto"/>
              <w:left w:val="single" w:sz="4" w:space="0" w:color="auto"/>
              <w:bottom w:val="single" w:sz="4" w:space="0" w:color="auto"/>
              <w:right w:val="single" w:sz="4" w:space="0" w:color="auto"/>
            </w:tcBorders>
          </w:tcPr>
          <w:p w14:paraId="207E5F66" w14:textId="77777777" w:rsidR="006244F0" w:rsidRPr="006B761E" w:rsidRDefault="006244F0" w:rsidP="00BD7011">
            <w:pPr>
              <w:ind w:left="-103" w:right="-135"/>
              <w:rPr>
                <w:rFonts w:ascii="Times New Roman" w:hAnsi="Times New Roman"/>
                <w:sz w:val="16"/>
                <w:szCs w:val="16"/>
              </w:rPr>
            </w:pPr>
            <w:r w:rsidRPr="006B761E">
              <w:rPr>
                <w:rFonts w:ascii="Times New Roman" w:hAnsi="Times New Roman"/>
                <w:sz w:val="16"/>
                <w:szCs w:val="16"/>
              </w:rPr>
              <w:t>Violation</w:t>
            </w:r>
          </w:p>
          <w:p w14:paraId="2B1E95F0" w14:textId="77777777" w:rsidR="00D51984" w:rsidRPr="006B761E" w:rsidRDefault="006244F0" w:rsidP="00BD7011">
            <w:pPr>
              <w:ind w:left="-103" w:right="-135"/>
              <w:rPr>
                <w:rFonts w:ascii="Times New Roman" w:hAnsi="Times New Roman"/>
                <w:sz w:val="16"/>
                <w:szCs w:val="16"/>
              </w:rPr>
            </w:pPr>
            <w:r w:rsidRPr="006B761E">
              <w:rPr>
                <w:rFonts w:ascii="Times New Roman" w:hAnsi="Times New Roman"/>
                <w:sz w:val="16"/>
                <w:szCs w:val="16"/>
              </w:rPr>
              <w:t>Yes/No</w:t>
            </w:r>
          </w:p>
        </w:tc>
        <w:tc>
          <w:tcPr>
            <w:tcW w:w="607" w:type="dxa"/>
            <w:tcBorders>
              <w:top w:val="single" w:sz="4" w:space="0" w:color="auto"/>
              <w:left w:val="single" w:sz="4" w:space="0" w:color="auto"/>
              <w:bottom w:val="single" w:sz="4" w:space="0" w:color="auto"/>
              <w:right w:val="single" w:sz="4" w:space="0" w:color="auto"/>
            </w:tcBorders>
          </w:tcPr>
          <w:p w14:paraId="4F6ACF69" w14:textId="77777777" w:rsidR="00D51984" w:rsidRPr="006B761E" w:rsidRDefault="006244F0" w:rsidP="00BD7011">
            <w:pPr>
              <w:ind w:left="-65" w:right="-130"/>
              <w:jc w:val="center"/>
              <w:rPr>
                <w:rFonts w:ascii="Times New Roman" w:hAnsi="Times New Roman"/>
                <w:sz w:val="16"/>
                <w:szCs w:val="16"/>
              </w:rPr>
            </w:pPr>
            <w:r w:rsidRPr="006B761E">
              <w:rPr>
                <w:rFonts w:ascii="Times New Roman" w:hAnsi="Times New Roman"/>
                <w:sz w:val="16"/>
                <w:szCs w:val="16"/>
              </w:rPr>
              <w:t>Date</w:t>
            </w:r>
            <w:r w:rsidR="009C5A4C" w:rsidRPr="006B761E">
              <w:rPr>
                <w:rFonts w:ascii="Times New Roman" w:hAnsi="Times New Roman"/>
                <w:sz w:val="16"/>
                <w:szCs w:val="16"/>
              </w:rPr>
              <w:t xml:space="preserve"> of sample</w:t>
            </w:r>
          </w:p>
        </w:tc>
        <w:tc>
          <w:tcPr>
            <w:tcW w:w="1215" w:type="dxa"/>
            <w:tcBorders>
              <w:top w:val="single" w:sz="4" w:space="0" w:color="auto"/>
              <w:left w:val="single" w:sz="4" w:space="0" w:color="auto"/>
              <w:bottom w:val="single" w:sz="4" w:space="0" w:color="auto"/>
              <w:right w:val="single" w:sz="4" w:space="0" w:color="auto"/>
            </w:tcBorders>
          </w:tcPr>
          <w:p w14:paraId="4FA3C3F6" w14:textId="77777777" w:rsidR="00D51984" w:rsidRPr="006B761E" w:rsidRDefault="00D51984" w:rsidP="00BD7011">
            <w:pPr>
              <w:ind w:left="-104" w:right="-101"/>
              <w:jc w:val="center"/>
              <w:rPr>
                <w:rFonts w:ascii="Times New Roman" w:hAnsi="Times New Roman"/>
                <w:sz w:val="16"/>
                <w:szCs w:val="16"/>
              </w:rPr>
            </w:pPr>
            <w:r w:rsidRPr="006B761E">
              <w:rPr>
                <w:rFonts w:ascii="Times New Roman" w:hAnsi="Times New Roman"/>
                <w:sz w:val="16"/>
                <w:szCs w:val="16"/>
              </w:rPr>
              <w:t>Level Detected</w:t>
            </w:r>
          </w:p>
          <w:p w14:paraId="58A1A5E2" w14:textId="77777777" w:rsidR="00CA008B" w:rsidRPr="006B761E" w:rsidRDefault="00CA008B" w:rsidP="00BD7011">
            <w:pPr>
              <w:ind w:left="-104" w:right="-101"/>
              <w:jc w:val="center"/>
              <w:rPr>
                <w:rFonts w:ascii="Times New Roman" w:hAnsi="Times New Roman"/>
                <w:sz w:val="16"/>
                <w:szCs w:val="16"/>
              </w:rPr>
            </w:pPr>
            <w:r w:rsidRPr="006B761E">
              <w:rPr>
                <w:rFonts w:ascii="Times New Roman" w:hAnsi="Times New Roman"/>
                <w:sz w:val="16"/>
                <w:szCs w:val="16"/>
              </w:rPr>
              <w:t>(Maximum)</w:t>
            </w:r>
          </w:p>
          <w:p w14:paraId="4C65B00F" w14:textId="77777777" w:rsidR="00CA008B" w:rsidRPr="006B761E" w:rsidRDefault="00CA008B" w:rsidP="00BD7011">
            <w:pPr>
              <w:ind w:left="-104" w:right="-101"/>
              <w:jc w:val="center"/>
              <w:rPr>
                <w:rFonts w:ascii="Times New Roman" w:hAnsi="Times New Roman"/>
                <w:sz w:val="16"/>
                <w:szCs w:val="16"/>
              </w:rPr>
            </w:pPr>
            <w:r w:rsidRPr="006B761E">
              <w:rPr>
                <w:rFonts w:ascii="Times New Roman" w:hAnsi="Times New Roman"/>
                <w:sz w:val="16"/>
                <w:szCs w:val="16"/>
              </w:rPr>
              <w:t>(Range)</w:t>
            </w:r>
          </w:p>
        </w:tc>
        <w:tc>
          <w:tcPr>
            <w:tcW w:w="607" w:type="dxa"/>
            <w:tcBorders>
              <w:top w:val="single" w:sz="4" w:space="0" w:color="auto"/>
              <w:left w:val="single" w:sz="4" w:space="0" w:color="auto"/>
              <w:bottom w:val="single" w:sz="4" w:space="0" w:color="auto"/>
              <w:right w:val="single" w:sz="4" w:space="0" w:color="auto"/>
            </w:tcBorders>
          </w:tcPr>
          <w:p w14:paraId="74200AEF" w14:textId="77777777" w:rsidR="00D51984" w:rsidRPr="006B761E" w:rsidRDefault="00D51984" w:rsidP="00BD7011">
            <w:pPr>
              <w:ind w:left="-84" w:right="-102"/>
              <w:jc w:val="center"/>
              <w:rPr>
                <w:rFonts w:ascii="Times New Roman" w:hAnsi="Times New Roman"/>
                <w:sz w:val="16"/>
                <w:szCs w:val="16"/>
              </w:rPr>
            </w:pPr>
            <w:r w:rsidRPr="006B761E">
              <w:rPr>
                <w:rFonts w:ascii="Times New Roman" w:hAnsi="Times New Roman"/>
                <w:sz w:val="16"/>
                <w:szCs w:val="16"/>
              </w:rPr>
              <w:t>Unit</w:t>
            </w:r>
          </w:p>
          <w:p w14:paraId="0C506AB7" w14:textId="77777777" w:rsidR="00D51984" w:rsidRPr="006B761E" w:rsidRDefault="00D51984" w:rsidP="00BD7011">
            <w:pPr>
              <w:ind w:left="-84" w:right="-102"/>
              <w:jc w:val="center"/>
              <w:rPr>
                <w:rFonts w:ascii="Times New Roman" w:hAnsi="Times New Roman"/>
                <w:sz w:val="16"/>
                <w:szCs w:val="16"/>
              </w:rPr>
            </w:pPr>
            <w:r w:rsidRPr="006B761E">
              <w:rPr>
                <w:rFonts w:ascii="Times New Roman" w:hAnsi="Times New Roman"/>
                <w:sz w:val="16"/>
                <w:szCs w:val="16"/>
              </w:rPr>
              <w:t>Measure</w:t>
            </w:r>
            <w:r w:rsidR="00CA008B" w:rsidRPr="006B761E">
              <w:rPr>
                <w:rFonts w:ascii="Times New Roman" w:hAnsi="Times New Roman"/>
                <w:sz w:val="16"/>
                <w:szCs w:val="16"/>
              </w:rPr>
              <w:t>-</w:t>
            </w:r>
            <w:r w:rsidRPr="006B761E">
              <w:rPr>
                <w:rFonts w:ascii="Times New Roman" w:hAnsi="Times New Roman"/>
                <w:sz w:val="16"/>
                <w:szCs w:val="16"/>
              </w:rPr>
              <w:t>ment</w:t>
            </w:r>
          </w:p>
        </w:tc>
        <w:tc>
          <w:tcPr>
            <w:tcW w:w="868" w:type="dxa"/>
            <w:tcBorders>
              <w:top w:val="single" w:sz="4" w:space="0" w:color="auto"/>
              <w:left w:val="single" w:sz="4" w:space="0" w:color="auto"/>
              <w:bottom w:val="single" w:sz="4" w:space="0" w:color="auto"/>
              <w:right w:val="single" w:sz="4" w:space="0" w:color="auto"/>
            </w:tcBorders>
          </w:tcPr>
          <w:p w14:paraId="041A9393" w14:textId="77777777" w:rsidR="00D51984" w:rsidRPr="006B761E" w:rsidRDefault="00B2245E" w:rsidP="00BD7011">
            <w:pPr>
              <w:ind w:left="-95" w:right="-96"/>
              <w:jc w:val="center"/>
              <w:rPr>
                <w:rFonts w:ascii="Times New Roman" w:hAnsi="Times New Roman"/>
                <w:sz w:val="16"/>
                <w:szCs w:val="16"/>
              </w:rPr>
            </w:pPr>
            <w:r w:rsidRPr="006B761E">
              <w:rPr>
                <w:rFonts w:ascii="Times New Roman" w:hAnsi="Times New Roman"/>
                <w:sz w:val="16"/>
                <w:szCs w:val="16"/>
              </w:rPr>
              <w:t>Regulatory Limit (MCL, TT or AL)</w:t>
            </w:r>
          </w:p>
        </w:tc>
        <w:tc>
          <w:tcPr>
            <w:tcW w:w="521" w:type="dxa"/>
            <w:tcBorders>
              <w:top w:val="single" w:sz="4" w:space="0" w:color="auto"/>
              <w:left w:val="single" w:sz="4" w:space="0" w:color="auto"/>
              <w:bottom w:val="single" w:sz="4" w:space="0" w:color="auto"/>
              <w:right w:val="single" w:sz="4" w:space="0" w:color="auto"/>
            </w:tcBorders>
          </w:tcPr>
          <w:p w14:paraId="0A9C1E83" w14:textId="77777777" w:rsidR="00D51984" w:rsidRPr="006B761E" w:rsidRDefault="00B2245E" w:rsidP="00BD7011">
            <w:pPr>
              <w:ind w:left="-112" w:right="-102"/>
              <w:jc w:val="center"/>
              <w:rPr>
                <w:rFonts w:ascii="Times New Roman" w:hAnsi="Times New Roman"/>
                <w:sz w:val="16"/>
                <w:szCs w:val="16"/>
              </w:rPr>
            </w:pPr>
            <w:r w:rsidRPr="006B761E">
              <w:rPr>
                <w:rFonts w:ascii="Times New Roman" w:hAnsi="Times New Roman"/>
                <w:sz w:val="16"/>
                <w:szCs w:val="16"/>
              </w:rPr>
              <w:t>MCLG</w:t>
            </w:r>
          </w:p>
        </w:tc>
        <w:tc>
          <w:tcPr>
            <w:tcW w:w="3224" w:type="dxa"/>
            <w:tcBorders>
              <w:top w:val="single" w:sz="4" w:space="0" w:color="auto"/>
              <w:left w:val="single" w:sz="4" w:space="0" w:color="auto"/>
              <w:bottom w:val="single" w:sz="4" w:space="0" w:color="auto"/>
              <w:right w:val="single" w:sz="4" w:space="0" w:color="auto"/>
            </w:tcBorders>
          </w:tcPr>
          <w:p w14:paraId="224B2C3B" w14:textId="77777777" w:rsidR="00D51984" w:rsidRPr="006B761E" w:rsidRDefault="00D51984" w:rsidP="00BD7011">
            <w:pPr>
              <w:ind w:left="-27" w:right="-94"/>
              <w:rPr>
                <w:rFonts w:ascii="Times New Roman" w:hAnsi="Times New Roman"/>
                <w:sz w:val="16"/>
                <w:szCs w:val="16"/>
              </w:rPr>
            </w:pPr>
            <w:r w:rsidRPr="006B761E">
              <w:rPr>
                <w:rFonts w:ascii="Times New Roman" w:hAnsi="Times New Roman"/>
                <w:sz w:val="16"/>
                <w:szCs w:val="16"/>
              </w:rPr>
              <w:t>Likely Source of Contamination</w:t>
            </w:r>
          </w:p>
        </w:tc>
      </w:tr>
      <w:tr w:rsidR="00993070" w:rsidRPr="006B761E" w14:paraId="5A7F2B10" w14:textId="77777777" w:rsidTr="00F7354E">
        <w:trPr>
          <w:cantSplit/>
          <w:trHeight w:val="301"/>
          <w:jc w:val="center"/>
        </w:trPr>
        <w:tc>
          <w:tcPr>
            <w:tcW w:w="2512" w:type="dxa"/>
            <w:vMerge w:val="restart"/>
            <w:tcBorders>
              <w:top w:val="single" w:sz="4" w:space="0" w:color="auto"/>
              <w:left w:val="single" w:sz="4" w:space="0" w:color="auto"/>
              <w:right w:val="single" w:sz="4" w:space="0" w:color="auto"/>
            </w:tcBorders>
          </w:tcPr>
          <w:p w14:paraId="69BA93DE" w14:textId="77777777" w:rsidR="00993070" w:rsidRPr="006B761E" w:rsidRDefault="00993070">
            <w:pPr>
              <w:rPr>
                <w:rFonts w:ascii="Times New Roman" w:hAnsi="Times New Roman"/>
                <w:sz w:val="18"/>
                <w:szCs w:val="18"/>
              </w:rPr>
            </w:pPr>
            <w:r w:rsidRPr="006B761E">
              <w:rPr>
                <w:rFonts w:ascii="Times New Roman" w:hAnsi="Times New Roman"/>
                <w:sz w:val="18"/>
                <w:szCs w:val="18"/>
              </w:rPr>
              <w:t>Nitrate</w:t>
            </w:r>
          </w:p>
        </w:tc>
        <w:tc>
          <w:tcPr>
            <w:tcW w:w="761" w:type="dxa"/>
            <w:vMerge w:val="restart"/>
            <w:tcBorders>
              <w:top w:val="single" w:sz="4" w:space="0" w:color="auto"/>
              <w:left w:val="single" w:sz="4" w:space="0" w:color="auto"/>
              <w:right w:val="single" w:sz="4" w:space="0" w:color="auto"/>
            </w:tcBorders>
          </w:tcPr>
          <w:p w14:paraId="35C7A2C9" w14:textId="77777777" w:rsidR="00993070" w:rsidRPr="006B761E" w:rsidRDefault="00993070" w:rsidP="00EC1DCD">
            <w:pPr>
              <w:ind w:left="-102" w:right="-135" w:hanging="3"/>
              <w:rPr>
                <w:rFonts w:ascii="Times New Roman" w:hAnsi="Times New Roman"/>
                <w:sz w:val="18"/>
                <w:szCs w:val="18"/>
              </w:rPr>
            </w:pPr>
            <w:r w:rsidRPr="006B761E">
              <w:rPr>
                <w:rFonts w:ascii="Times New Roman" w:hAnsi="Times New Roman"/>
                <w:sz w:val="18"/>
                <w:szCs w:val="18"/>
              </w:rPr>
              <w:t>No</w:t>
            </w:r>
          </w:p>
        </w:tc>
        <w:tc>
          <w:tcPr>
            <w:tcW w:w="607" w:type="dxa"/>
            <w:tcBorders>
              <w:top w:val="single" w:sz="4" w:space="0" w:color="auto"/>
              <w:left w:val="single" w:sz="4" w:space="0" w:color="auto"/>
              <w:right w:val="single" w:sz="4" w:space="0" w:color="auto"/>
            </w:tcBorders>
          </w:tcPr>
          <w:p w14:paraId="46BCCB84" w14:textId="3A4605D1" w:rsidR="00993070" w:rsidRPr="00CA684E" w:rsidRDefault="00AF7350" w:rsidP="00BD7011">
            <w:pPr>
              <w:ind w:left="-65" w:right="-130"/>
              <w:rPr>
                <w:rFonts w:ascii="Times New Roman" w:hAnsi="Times New Roman"/>
                <w:sz w:val="18"/>
                <w:szCs w:val="18"/>
              </w:rPr>
            </w:pPr>
            <w:r>
              <w:rPr>
                <w:rFonts w:ascii="Times New Roman" w:hAnsi="Times New Roman"/>
                <w:sz w:val="18"/>
                <w:szCs w:val="18"/>
              </w:rPr>
              <w:t>4/</w:t>
            </w:r>
            <w:r w:rsidR="00F7354E">
              <w:rPr>
                <w:rFonts w:ascii="Times New Roman" w:hAnsi="Times New Roman"/>
                <w:sz w:val="18"/>
                <w:szCs w:val="18"/>
              </w:rPr>
              <w:t>3</w:t>
            </w:r>
            <w:r w:rsidR="00FD3FFD">
              <w:rPr>
                <w:rFonts w:ascii="Times New Roman" w:hAnsi="Times New Roman"/>
                <w:sz w:val="18"/>
                <w:szCs w:val="18"/>
              </w:rPr>
              <w:t>/</w:t>
            </w:r>
            <w:r>
              <w:rPr>
                <w:rFonts w:ascii="Times New Roman" w:hAnsi="Times New Roman"/>
                <w:sz w:val="18"/>
                <w:szCs w:val="18"/>
              </w:rPr>
              <w:t>2</w:t>
            </w:r>
            <w:r w:rsidR="00F7354E">
              <w:rPr>
                <w:rFonts w:ascii="Times New Roman" w:hAnsi="Times New Roman"/>
                <w:sz w:val="18"/>
                <w:szCs w:val="18"/>
              </w:rPr>
              <w:t>4</w:t>
            </w:r>
          </w:p>
        </w:tc>
        <w:tc>
          <w:tcPr>
            <w:tcW w:w="1215" w:type="dxa"/>
            <w:tcBorders>
              <w:top w:val="single" w:sz="4" w:space="0" w:color="auto"/>
              <w:left w:val="single" w:sz="4" w:space="0" w:color="auto"/>
              <w:bottom w:val="single" w:sz="4" w:space="0" w:color="auto"/>
              <w:right w:val="single" w:sz="4" w:space="0" w:color="auto"/>
            </w:tcBorders>
          </w:tcPr>
          <w:p w14:paraId="53D86044" w14:textId="5A767E42" w:rsidR="00993070" w:rsidRPr="00CA684E" w:rsidRDefault="00993070" w:rsidP="00BD7011">
            <w:pPr>
              <w:ind w:left="-104" w:right="-101"/>
              <w:jc w:val="center"/>
              <w:rPr>
                <w:rFonts w:ascii="Times New Roman" w:hAnsi="Times New Roman"/>
                <w:sz w:val="18"/>
                <w:szCs w:val="18"/>
              </w:rPr>
            </w:pPr>
            <w:r w:rsidRPr="00CA684E">
              <w:rPr>
                <w:rFonts w:ascii="Times New Roman" w:hAnsi="Times New Roman"/>
                <w:sz w:val="18"/>
                <w:szCs w:val="18"/>
              </w:rPr>
              <w:t>Ballpark –0.</w:t>
            </w:r>
            <w:r w:rsidR="00B14B68">
              <w:rPr>
                <w:rFonts w:ascii="Times New Roman" w:hAnsi="Times New Roman"/>
                <w:sz w:val="18"/>
                <w:szCs w:val="18"/>
              </w:rPr>
              <w:t>45</w:t>
            </w:r>
          </w:p>
          <w:p w14:paraId="2EF1FE53" w14:textId="77777777" w:rsidR="00993070" w:rsidRPr="00CA684E" w:rsidRDefault="00993070" w:rsidP="00BD7011">
            <w:pPr>
              <w:ind w:left="-104" w:right="-101"/>
              <w:jc w:val="center"/>
              <w:rPr>
                <w:rFonts w:ascii="Times New Roman" w:hAnsi="Times New Roman"/>
                <w:sz w:val="18"/>
                <w:szCs w:val="18"/>
              </w:rPr>
            </w:pPr>
          </w:p>
        </w:tc>
        <w:tc>
          <w:tcPr>
            <w:tcW w:w="607" w:type="dxa"/>
            <w:vMerge w:val="restart"/>
            <w:tcBorders>
              <w:top w:val="single" w:sz="4" w:space="0" w:color="auto"/>
              <w:left w:val="single" w:sz="4" w:space="0" w:color="auto"/>
              <w:right w:val="single" w:sz="4" w:space="0" w:color="auto"/>
            </w:tcBorders>
          </w:tcPr>
          <w:p w14:paraId="14B68607" w14:textId="77777777" w:rsidR="00993070" w:rsidRPr="006B761E" w:rsidRDefault="00993070" w:rsidP="00BD7011">
            <w:pPr>
              <w:ind w:left="-84" w:right="-102"/>
              <w:jc w:val="center"/>
              <w:rPr>
                <w:rFonts w:ascii="Times New Roman" w:hAnsi="Times New Roman"/>
                <w:sz w:val="18"/>
                <w:szCs w:val="18"/>
              </w:rPr>
            </w:pPr>
            <w:r w:rsidRPr="006B761E">
              <w:rPr>
                <w:rFonts w:ascii="Times New Roman" w:hAnsi="Times New Roman"/>
                <w:sz w:val="18"/>
                <w:szCs w:val="18"/>
              </w:rPr>
              <w:t>mg/l</w:t>
            </w:r>
          </w:p>
        </w:tc>
        <w:tc>
          <w:tcPr>
            <w:tcW w:w="868" w:type="dxa"/>
            <w:vMerge w:val="restart"/>
            <w:tcBorders>
              <w:top w:val="single" w:sz="4" w:space="0" w:color="auto"/>
              <w:left w:val="single" w:sz="4" w:space="0" w:color="auto"/>
              <w:right w:val="single" w:sz="4" w:space="0" w:color="auto"/>
            </w:tcBorders>
          </w:tcPr>
          <w:p w14:paraId="39408625" w14:textId="77777777" w:rsidR="00993070" w:rsidRPr="006B761E" w:rsidRDefault="00993070" w:rsidP="00BD7011">
            <w:pPr>
              <w:ind w:left="-95" w:right="-96"/>
              <w:jc w:val="center"/>
              <w:rPr>
                <w:rFonts w:ascii="Times New Roman" w:hAnsi="Times New Roman"/>
                <w:sz w:val="18"/>
                <w:szCs w:val="18"/>
              </w:rPr>
            </w:pPr>
            <w:r w:rsidRPr="006B761E">
              <w:rPr>
                <w:rFonts w:ascii="Times New Roman" w:hAnsi="Times New Roman"/>
                <w:sz w:val="18"/>
                <w:szCs w:val="18"/>
              </w:rPr>
              <w:t>10</w:t>
            </w:r>
          </w:p>
        </w:tc>
        <w:tc>
          <w:tcPr>
            <w:tcW w:w="521" w:type="dxa"/>
            <w:vMerge w:val="restart"/>
            <w:tcBorders>
              <w:top w:val="single" w:sz="4" w:space="0" w:color="auto"/>
              <w:left w:val="single" w:sz="4" w:space="0" w:color="auto"/>
              <w:right w:val="single" w:sz="4" w:space="0" w:color="auto"/>
            </w:tcBorders>
          </w:tcPr>
          <w:p w14:paraId="7B671DD8" w14:textId="77777777" w:rsidR="00993070" w:rsidRPr="006B761E" w:rsidRDefault="00993070" w:rsidP="00BD7011">
            <w:pPr>
              <w:ind w:left="-112" w:right="-102"/>
              <w:jc w:val="center"/>
              <w:rPr>
                <w:rFonts w:ascii="Times New Roman" w:hAnsi="Times New Roman"/>
                <w:sz w:val="18"/>
                <w:szCs w:val="18"/>
              </w:rPr>
            </w:pPr>
            <w:r w:rsidRPr="006B761E">
              <w:rPr>
                <w:rFonts w:ascii="Times New Roman" w:hAnsi="Times New Roman"/>
                <w:sz w:val="18"/>
                <w:szCs w:val="18"/>
              </w:rPr>
              <w:t>10</w:t>
            </w:r>
          </w:p>
        </w:tc>
        <w:tc>
          <w:tcPr>
            <w:tcW w:w="3224" w:type="dxa"/>
            <w:vMerge w:val="restart"/>
            <w:tcBorders>
              <w:top w:val="single" w:sz="4" w:space="0" w:color="auto"/>
              <w:left w:val="single" w:sz="4" w:space="0" w:color="auto"/>
              <w:right w:val="single" w:sz="4" w:space="0" w:color="auto"/>
            </w:tcBorders>
          </w:tcPr>
          <w:p w14:paraId="3DF0D098" w14:textId="77777777" w:rsidR="00993070" w:rsidRPr="006B761E" w:rsidRDefault="00993070" w:rsidP="00BD7011">
            <w:pPr>
              <w:widowControl/>
              <w:autoSpaceDE w:val="0"/>
              <w:autoSpaceDN w:val="0"/>
              <w:adjustRightInd w:val="0"/>
              <w:ind w:left="-27" w:right="-94"/>
              <w:rPr>
                <w:rFonts w:ascii="Times New Roman" w:hAnsi="Times New Roman"/>
                <w:sz w:val="18"/>
                <w:szCs w:val="18"/>
              </w:rPr>
            </w:pPr>
            <w:r w:rsidRPr="006B761E">
              <w:rPr>
                <w:rFonts w:ascii="Times New Roman" w:eastAsia="TimesNewRoman" w:hAnsi="Times New Roman"/>
                <w:sz w:val="18"/>
                <w:szCs w:val="18"/>
              </w:rPr>
              <w:t>Runoff from fertilizer use; Leaching from septic tanks, sewage; Erosion of natural deposits.</w:t>
            </w:r>
          </w:p>
        </w:tc>
      </w:tr>
      <w:tr w:rsidR="00993070" w:rsidRPr="006B761E" w14:paraId="6C8F4AF7" w14:textId="77777777" w:rsidTr="00F7354E">
        <w:trPr>
          <w:cantSplit/>
          <w:trHeight w:val="300"/>
          <w:jc w:val="center"/>
        </w:trPr>
        <w:tc>
          <w:tcPr>
            <w:tcW w:w="2512" w:type="dxa"/>
            <w:vMerge/>
            <w:tcBorders>
              <w:left w:val="single" w:sz="4" w:space="0" w:color="auto"/>
              <w:bottom w:val="single" w:sz="4" w:space="0" w:color="auto"/>
              <w:right w:val="single" w:sz="4" w:space="0" w:color="auto"/>
            </w:tcBorders>
          </w:tcPr>
          <w:p w14:paraId="5BA3E877" w14:textId="77777777" w:rsidR="00993070" w:rsidRPr="006B761E" w:rsidRDefault="00993070">
            <w:pPr>
              <w:rPr>
                <w:rFonts w:ascii="Times New Roman" w:hAnsi="Times New Roman"/>
                <w:sz w:val="18"/>
                <w:szCs w:val="18"/>
              </w:rPr>
            </w:pPr>
          </w:p>
        </w:tc>
        <w:tc>
          <w:tcPr>
            <w:tcW w:w="761" w:type="dxa"/>
            <w:vMerge/>
            <w:tcBorders>
              <w:left w:val="single" w:sz="4" w:space="0" w:color="auto"/>
              <w:bottom w:val="single" w:sz="4" w:space="0" w:color="auto"/>
              <w:right w:val="single" w:sz="4" w:space="0" w:color="auto"/>
            </w:tcBorders>
          </w:tcPr>
          <w:p w14:paraId="3A1A0D66" w14:textId="77777777" w:rsidR="00993070" w:rsidRPr="006B761E" w:rsidRDefault="00993070" w:rsidP="00EC1DCD">
            <w:pPr>
              <w:ind w:left="-102" w:right="-135" w:hanging="3"/>
              <w:rPr>
                <w:rFonts w:ascii="Times New Roman" w:hAnsi="Times New Roman"/>
                <w:sz w:val="18"/>
                <w:szCs w:val="18"/>
              </w:rPr>
            </w:pPr>
          </w:p>
        </w:tc>
        <w:tc>
          <w:tcPr>
            <w:tcW w:w="607" w:type="dxa"/>
            <w:tcBorders>
              <w:left w:val="single" w:sz="4" w:space="0" w:color="auto"/>
              <w:bottom w:val="single" w:sz="4" w:space="0" w:color="auto"/>
              <w:right w:val="single" w:sz="4" w:space="0" w:color="auto"/>
            </w:tcBorders>
          </w:tcPr>
          <w:p w14:paraId="1480D8AD" w14:textId="4E94D388" w:rsidR="00993070" w:rsidRDefault="00AF7350" w:rsidP="00BD7011">
            <w:pPr>
              <w:ind w:left="-65" w:right="-130"/>
              <w:rPr>
                <w:rFonts w:ascii="Times New Roman" w:hAnsi="Times New Roman"/>
                <w:sz w:val="18"/>
                <w:szCs w:val="18"/>
              </w:rPr>
            </w:pPr>
            <w:r>
              <w:rPr>
                <w:rFonts w:ascii="Times New Roman" w:hAnsi="Times New Roman"/>
                <w:sz w:val="18"/>
                <w:szCs w:val="18"/>
              </w:rPr>
              <w:t>4/</w:t>
            </w:r>
            <w:r w:rsidR="00B14B68">
              <w:rPr>
                <w:rFonts w:ascii="Times New Roman" w:hAnsi="Times New Roman"/>
                <w:sz w:val="18"/>
                <w:szCs w:val="18"/>
              </w:rPr>
              <w:t>3</w:t>
            </w:r>
            <w:r w:rsidR="00FD3FFD">
              <w:rPr>
                <w:rFonts w:ascii="Times New Roman" w:hAnsi="Times New Roman"/>
                <w:sz w:val="18"/>
                <w:szCs w:val="18"/>
              </w:rPr>
              <w:t>/</w:t>
            </w:r>
            <w:r>
              <w:rPr>
                <w:rFonts w:ascii="Times New Roman" w:hAnsi="Times New Roman"/>
                <w:sz w:val="18"/>
                <w:szCs w:val="18"/>
              </w:rPr>
              <w:t>2</w:t>
            </w:r>
            <w:r w:rsidR="00B14B68">
              <w:rPr>
                <w:rFonts w:ascii="Times New Roman" w:hAnsi="Times New Roman"/>
                <w:sz w:val="18"/>
                <w:szCs w:val="18"/>
              </w:rPr>
              <w:t>4</w:t>
            </w:r>
          </w:p>
        </w:tc>
        <w:tc>
          <w:tcPr>
            <w:tcW w:w="1215" w:type="dxa"/>
            <w:tcBorders>
              <w:top w:val="single" w:sz="4" w:space="0" w:color="auto"/>
              <w:left w:val="single" w:sz="4" w:space="0" w:color="auto"/>
              <w:bottom w:val="single" w:sz="4" w:space="0" w:color="auto"/>
              <w:right w:val="single" w:sz="4" w:space="0" w:color="auto"/>
            </w:tcBorders>
          </w:tcPr>
          <w:p w14:paraId="2E05176D" w14:textId="66E9E04B" w:rsidR="00993070" w:rsidRPr="00CA684E" w:rsidRDefault="00993070" w:rsidP="00BD7011">
            <w:pPr>
              <w:ind w:left="-104" w:right="-101"/>
              <w:jc w:val="center"/>
              <w:rPr>
                <w:rFonts w:ascii="Times New Roman" w:hAnsi="Times New Roman"/>
                <w:sz w:val="18"/>
                <w:szCs w:val="18"/>
              </w:rPr>
            </w:pPr>
            <w:r w:rsidRPr="00CA684E">
              <w:rPr>
                <w:rFonts w:ascii="Times New Roman" w:hAnsi="Times New Roman"/>
                <w:sz w:val="18"/>
                <w:szCs w:val="18"/>
              </w:rPr>
              <w:t>Fair St – 0.</w:t>
            </w:r>
            <w:r w:rsidR="00B14B68">
              <w:rPr>
                <w:rFonts w:ascii="Times New Roman" w:hAnsi="Times New Roman"/>
                <w:sz w:val="18"/>
                <w:szCs w:val="18"/>
              </w:rPr>
              <w:t>54</w:t>
            </w:r>
          </w:p>
        </w:tc>
        <w:tc>
          <w:tcPr>
            <w:tcW w:w="607" w:type="dxa"/>
            <w:vMerge/>
            <w:tcBorders>
              <w:left w:val="single" w:sz="4" w:space="0" w:color="auto"/>
              <w:bottom w:val="single" w:sz="4" w:space="0" w:color="auto"/>
              <w:right w:val="single" w:sz="4" w:space="0" w:color="auto"/>
            </w:tcBorders>
          </w:tcPr>
          <w:p w14:paraId="14607B61" w14:textId="77777777" w:rsidR="00993070" w:rsidRPr="006B761E" w:rsidRDefault="00993070" w:rsidP="00BD7011">
            <w:pPr>
              <w:ind w:left="-84" w:right="-102"/>
              <w:jc w:val="center"/>
              <w:rPr>
                <w:rFonts w:ascii="Times New Roman" w:hAnsi="Times New Roman"/>
                <w:sz w:val="18"/>
                <w:szCs w:val="18"/>
              </w:rPr>
            </w:pPr>
          </w:p>
        </w:tc>
        <w:tc>
          <w:tcPr>
            <w:tcW w:w="868" w:type="dxa"/>
            <w:vMerge/>
            <w:tcBorders>
              <w:left w:val="single" w:sz="4" w:space="0" w:color="auto"/>
              <w:bottom w:val="single" w:sz="4" w:space="0" w:color="auto"/>
              <w:right w:val="single" w:sz="4" w:space="0" w:color="auto"/>
            </w:tcBorders>
          </w:tcPr>
          <w:p w14:paraId="5469F65A" w14:textId="77777777" w:rsidR="00993070" w:rsidRPr="006B761E" w:rsidRDefault="00993070" w:rsidP="00BD7011">
            <w:pPr>
              <w:ind w:left="-95" w:right="-96"/>
              <w:jc w:val="center"/>
              <w:rPr>
                <w:rFonts w:ascii="Times New Roman" w:hAnsi="Times New Roman"/>
                <w:sz w:val="18"/>
                <w:szCs w:val="18"/>
              </w:rPr>
            </w:pPr>
          </w:p>
        </w:tc>
        <w:tc>
          <w:tcPr>
            <w:tcW w:w="521" w:type="dxa"/>
            <w:vMerge/>
            <w:tcBorders>
              <w:left w:val="single" w:sz="4" w:space="0" w:color="auto"/>
              <w:bottom w:val="single" w:sz="4" w:space="0" w:color="auto"/>
              <w:right w:val="single" w:sz="4" w:space="0" w:color="auto"/>
            </w:tcBorders>
          </w:tcPr>
          <w:p w14:paraId="001CCACB" w14:textId="77777777" w:rsidR="00993070" w:rsidRPr="006B761E" w:rsidRDefault="00993070" w:rsidP="00BD7011">
            <w:pPr>
              <w:ind w:left="-112" w:right="-102"/>
              <w:jc w:val="center"/>
              <w:rPr>
                <w:rFonts w:ascii="Times New Roman" w:hAnsi="Times New Roman"/>
                <w:sz w:val="18"/>
                <w:szCs w:val="18"/>
              </w:rPr>
            </w:pPr>
          </w:p>
        </w:tc>
        <w:tc>
          <w:tcPr>
            <w:tcW w:w="3224" w:type="dxa"/>
            <w:vMerge/>
            <w:tcBorders>
              <w:left w:val="single" w:sz="4" w:space="0" w:color="auto"/>
              <w:bottom w:val="single" w:sz="4" w:space="0" w:color="auto"/>
              <w:right w:val="single" w:sz="4" w:space="0" w:color="auto"/>
            </w:tcBorders>
          </w:tcPr>
          <w:p w14:paraId="6B9C7707" w14:textId="77777777" w:rsidR="00993070" w:rsidRPr="006B761E" w:rsidRDefault="00993070" w:rsidP="00BD7011">
            <w:pPr>
              <w:widowControl/>
              <w:autoSpaceDE w:val="0"/>
              <w:autoSpaceDN w:val="0"/>
              <w:adjustRightInd w:val="0"/>
              <w:ind w:left="-27" w:right="-94"/>
              <w:rPr>
                <w:rFonts w:ascii="Times New Roman" w:eastAsia="TimesNewRoman" w:hAnsi="Times New Roman"/>
                <w:sz w:val="18"/>
                <w:szCs w:val="18"/>
              </w:rPr>
            </w:pPr>
          </w:p>
        </w:tc>
      </w:tr>
      <w:tr w:rsidR="00A46CFD" w:rsidRPr="006B761E" w14:paraId="22FC4A6D" w14:textId="77777777" w:rsidTr="00A46CFD">
        <w:trPr>
          <w:cantSplit/>
          <w:trHeight w:val="431"/>
          <w:jc w:val="center"/>
        </w:trPr>
        <w:tc>
          <w:tcPr>
            <w:tcW w:w="2512" w:type="dxa"/>
            <w:vMerge w:val="restart"/>
            <w:tcBorders>
              <w:top w:val="single" w:sz="4" w:space="0" w:color="auto"/>
              <w:left w:val="single" w:sz="4" w:space="0" w:color="auto"/>
              <w:right w:val="single" w:sz="4" w:space="0" w:color="auto"/>
            </w:tcBorders>
          </w:tcPr>
          <w:p w14:paraId="1D0C89B9" w14:textId="77777777" w:rsidR="00A46CFD" w:rsidRPr="006B761E" w:rsidRDefault="00A46CFD">
            <w:pPr>
              <w:ind w:left="170" w:hanging="170"/>
              <w:rPr>
                <w:rFonts w:ascii="Times New Roman" w:hAnsi="Times New Roman"/>
                <w:sz w:val="18"/>
                <w:szCs w:val="18"/>
              </w:rPr>
            </w:pPr>
            <w:r w:rsidRPr="006B761E">
              <w:rPr>
                <w:rFonts w:ascii="Times New Roman" w:hAnsi="Times New Roman"/>
                <w:sz w:val="18"/>
                <w:szCs w:val="18"/>
              </w:rPr>
              <w:t>Barium</w:t>
            </w:r>
          </w:p>
        </w:tc>
        <w:tc>
          <w:tcPr>
            <w:tcW w:w="761" w:type="dxa"/>
            <w:vMerge w:val="restart"/>
            <w:tcBorders>
              <w:top w:val="single" w:sz="4" w:space="0" w:color="auto"/>
              <w:left w:val="single" w:sz="4" w:space="0" w:color="auto"/>
              <w:right w:val="single" w:sz="4" w:space="0" w:color="auto"/>
            </w:tcBorders>
          </w:tcPr>
          <w:p w14:paraId="050C3CA0" w14:textId="77777777" w:rsidR="00A46CFD" w:rsidRPr="006B761E" w:rsidRDefault="00A46CFD" w:rsidP="00EC1DCD">
            <w:pPr>
              <w:ind w:left="-102" w:right="-135" w:hanging="3"/>
              <w:rPr>
                <w:rFonts w:ascii="Times New Roman" w:hAnsi="Times New Roman"/>
                <w:sz w:val="18"/>
                <w:szCs w:val="18"/>
              </w:rPr>
            </w:pPr>
            <w:r>
              <w:rPr>
                <w:rFonts w:ascii="Times New Roman" w:hAnsi="Times New Roman"/>
                <w:sz w:val="18"/>
                <w:szCs w:val="18"/>
              </w:rPr>
              <w:t>No</w:t>
            </w:r>
          </w:p>
        </w:tc>
        <w:tc>
          <w:tcPr>
            <w:tcW w:w="607" w:type="dxa"/>
            <w:tcBorders>
              <w:top w:val="single" w:sz="4" w:space="0" w:color="auto"/>
              <w:left w:val="single" w:sz="4" w:space="0" w:color="auto"/>
              <w:bottom w:val="single" w:sz="4" w:space="0" w:color="auto"/>
              <w:right w:val="single" w:sz="4" w:space="0" w:color="auto"/>
            </w:tcBorders>
          </w:tcPr>
          <w:p w14:paraId="417E855D" w14:textId="3AF4F182" w:rsidR="00A46CFD" w:rsidRPr="00CA684E" w:rsidRDefault="00A46CFD" w:rsidP="00BD7011">
            <w:pPr>
              <w:ind w:left="-65" w:right="-130"/>
              <w:rPr>
                <w:rFonts w:ascii="Times New Roman" w:hAnsi="Times New Roman"/>
                <w:sz w:val="18"/>
                <w:szCs w:val="18"/>
              </w:rPr>
            </w:pPr>
            <w:r>
              <w:rPr>
                <w:rFonts w:ascii="Times New Roman" w:hAnsi="Times New Roman"/>
                <w:sz w:val="18"/>
                <w:szCs w:val="18"/>
              </w:rPr>
              <w:t>6/20/24</w:t>
            </w:r>
          </w:p>
        </w:tc>
        <w:tc>
          <w:tcPr>
            <w:tcW w:w="1215" w:type="dxa"/>
            <w:tcBorders>
              <w:top w:val="single" w:sz="4" w:space="0" w:color="auto"/>
              <w:left w:val="single" w:sz="4" w:space="0" w:color="auto"/>
              <w:bottom w:val="single" w:sz="4" w:space="0" w:color="auto"/>
              <w:right w:val="single" w:sz="4" w:space="0" w:color="auto"/>
            </w:tcBorders>
          </w:tcPr>
          <w:p w14:paraId="2DCF2650" w14:textId="0A4FD8E3" w:rsidR="00A46CFD" w:rsidRPr="00CA684E" w:rsidRDefault="00A46CFD" w:rsidP="00BD7011">
            <w:pPr>
              <w:ind w:left="-104" w:right="-101"/>
              <w:jc w:val="center"/>
              <w:rPr>
                <w:rFonts w:ascii="Times New Roman" w:hAnsi="Times New Roman"/>
                <w:sz w:val="18"/>
                <w:szCs w:val="18"/>
              </w:rPr>
            </w:pPr>
            <w:r w:rsidRPr="00CA684E">
              <w:rPr>
                <w:rFonts w:ascii="Times New Roman" w:hAnsi="Times New Roman"/>
                <w:sz w:val="18"/>
                <w:szCs w:val="18"/>
              </w:rPr>
              <w:t>Ballpark – 0.</w:t>
            </w:r>
            <w:r>
              <w:rPr>
                <w:rFonts w:ascii="Times New Roman" w:hAnsi="Times New Roman"/>
                <w:sz w:val="18"/>
                <w:szCs w:val="18"/>
              </w:rPr>
              <w:t>02</w:t>
            </w:r>
          </w:p>
        </w:tc>
        <w:tc>
          <w:tcPr>
            <w:tcW w:w="607" w:type="dxa"/>
            <w:vMerge w:val="restart"/>
            <w:tcBorders>
              <w:top w:val="single" w:sz="4" w:space="0" w:color="auto"/>
              <w:left w:val="single" w:sz="4" w:space="0" w:color="auto"/>
              <w:right w:val="single" w:sz="4" w:space="0" w:color="auto"/>
            </w:tcBorders>
          </w:tcPr>
          <w:p w14:paraId="7EFDA99E" w14:textId="77777777" w:rsidR="00A46CFD" w:rsidRPr="006B761E" w:rsidRDefault="00A46CFD" w:rsidP="00BD7011">
            <w:pPr>
              <w:ind w:left="-84" w:right="-102"/>
              <w:jc w:val="center"/>
              <w:rPr>
                <w:rFonts w:ascii="Times New Roman" w:hAnsi="Times New Roman"/>
                <w:sz w:val="18"/>
                <w:szCs w:val="18"/>
              </w:rPr>
            </w:pPr>
            <w:r w:rsidRPr="006B761E">
              <w:rPr>
                <w:rFonts w:ascii="Times New Roman" w:hAnsi="Times New Roman"/>
                <w:sz w:val="18"/>
                <w:szCs w:val="18"/>
              </w:rPr>
              <w:t>mg/l</w:t>
            </w:r>
          </w:p>
        </w:tc>
        <w:tc>
          <w:tcPr>
            <w:tcW w:w="868" w:type="dxa"/>
            <w:vMerge w:val="restart"/>
            <w:tcBorders>
              <w:top w:val="single" w:sz="4" w:space="0" w:color="auto"/>
              <w:left w:val="single" w:sz="4" w:space="0" w:color="auto"/>
              <w:right w:val="single" w:sz="4" w:space="0" w:color="auto"/>
            </w:tcBorders>
          </w:tcPr>
          <w:p w14:paraId="64611B71" w14:textId="77777777" w:rsidR="00A46CFD" w:rsidRPr="006B761E" w:rsidRDefault="00A46CFD" w:rsidP="00BD7011">
            <w:pPr>
              <w:ind w:left="-95" w:right="-96"/>
              <w:jc w:val="center"/>
              <w:rPr>
                <w:rFonts w:ascii="Times New Roman" w:hAnsi="Times New Roman"/>
                <w:sz w:val="18"/>
                <w:szCs w:val="18"/>
              </w:rPr>
            </w:pPr>
            <w:r w:rsidRPr="006B761E">
              <w:rPr>
                <w:rFonts w:ascii="Times New Roman" w:hAnsi="Times New Roman"/>
                <w:sz w:val="18"/>
                <w:szCs w:val="18"/>
              </w:rPr>
              <w:t>2</w:t>
            </w:r>
          </w:p>
        </w:tc>
        <w:tc>
          <w:tcPr>
            <w:tcW w:w="521" w:type="dxa"/>
            <w:vMerge w:val="restart"/>
            <w:tcBorders>
              <w:top w:val="single" w:sz="4" w:space="0" w:color="auto"/>
              <w:left w:val="single" w:sz="4" w:space="0" w:color="auto"/>
              <w:right w:val="single" w:sz="4" w:space="0" w:color="auto"/>
            </w:tcBorders>
          </w:tcPr>
          <w:p w14:paraId="7C66A06E" w14:textId="77777777" w:rsidR="00A46CFD" w:rsidRPr="006B761E" w:rsidRDefault="00A46CFD" w:rsidP="00BD7011">
            <w:pPr>
              <w:ind w:left="-112" w:right="-102"/>
              <w:jc w:val="center"/>
              <w:rPr>
                <w:rFonts w:ascii="Times New Roman" w:hAnsi="Times New Roman"/>
                <w:sz w:val="18"/>
                <w:szCs w:val="18"/>
              </w:rPr>
            </w:pPr>
            <w:r w:rsidRPr="006B761E">
              <w:rPr>
                <w:rFonts w:ascii="Times New Roman" w:hAnsi="Times New Roman"/>
                <w:sz w:val="18"/>
                <w:szCs w:val="18"/>
              </w:rPr>
              <w:t>2</w:t>
            </w:r>
          </w:p>
        </w:tc>
        <w:tc>
          <w:tcPr>
            <w:tcW w:w="3224" w:type="dxa"/>
            <w:vMerge w:val="restart"/>
            <w:tcBorders>
              <w:top w:val="single" w:sz="4" w:space="0" w:color="auto"/>
              <w:left w:val="single" w:sz="4" w:space="0" w:color="auto"/>
              <w:right w:val="single" w:sz="4" w:space="0" w:color="auto"/>
            </w:tcBorders>
          </w:tcPr>
          <w:p w14:paraId="082588C3" w14:textId="77E9CF07" w:rsidR="00A46CFD" w:rsidRPr="006B761E" w:rsidRDefault="00A46CFD" w:rsidP="00BD7011">
            <w:pPr>
              <w:widowControl/>
              <w:autoSpaceDE w:val="0"/>
              <w:autoSpaceDN w:val="0"/>
              <w:adjustRightInd w:val="0"/>
              <w:ind w:left="-27" w:right="-94"/>
              <w:rPr>
                <w:rFonts w:ascii="Times New Roman" w:eastAsia="TimesNewRoman" w:hAnsi="Times New Roman"/>
                <w:sz w:val="18"/>
                <w:szCs w:val="18"/>
              </w:rPr>
            </w:pPr>
            <w:r w:rsidRPr="006B761E">
              <w:rPr>
                <w:rFonts w:ascii="Times New Roman" w:eastAsia="TimesNewRoman" w:hAnsi="Times New Roman"/>
                <w:sz w:val="18"/>
                <w:szCs w:val="18"/>
              </w:rPr>
              <w:t xml:space="preserve">Discharge </w:t>
            </w:r>
            <w:r>
              <w:rPr>
                <w:rFonts w:ascii="Times New Roman" w:eastAsia="TimesNewRoman" w:hAnsi="Times New Roman"/>
                <w:sz w:val="18"/>
                <w:szCs w:val="18"/>
              </w:rPr>
              <w:t>of</w:t>
            </w:r>
            <w:r w:rsidRPr="006B761E">
              <w:rPr>
                <w:rFonts w:ascii="Times New Roman" w:eastAsia="TimesNewRoman" w:hAnsi="Times New Roman"/>
                <w:sz w:val="18"/>
                <w:szCs w:val="18"/>
              </w:rPr>
              <w:t xml:space="preserve"> drilling wastes; Discharge from</w:t>
            </w:r>
            <w:r>
              <w:rPr>
                <w:rFonts w:ascii="Times New Roman" w:eastAsia="TimesNewRoman" w:hAnsi="Times New Roman"/>
                <w:sz w:val="18"/>
                <w:szCs w:val="18"/>
              </w:rPr>
              <w:t xml:space="preserve"> </w:t>
            </w:r>
            <w:r w:rsidRPr="00FD3FFD">
              <w:t>metal refineries; Erosion of natural deposits</w:t>
            </w:r>
          </w:p>
        </w:tc>
      </w:tr>
      <w:tr w:rsidR="00A46CFD" w:rsidRPr="006B761E" w14:paraId="7DE80FF4" w14:textId="77777777" w:rsidTr="00F80653">
        <w:trPr>
          <w:cantSplit/>
          <w:trHeight w:val="359"/>
          <w:jc w:val="center"/>
        </w:trPr>
        <w:tc>
          <w:tcPr>
            <w:tcW w:w="2512" w:type="dxa"/>
            <w:vMerge/>
            <w:tcBorders>
              <w:left w:val="single" w:sz="4" w:space="0" w:color="auto"/>
              <w:bottom w:val="single" w:sz="4" w:space="0" w:color="auto"/>
              <w:right w:val="single" w:sz="4" w:space="0" w:color="auto"/>
            </w:tcBorders>
          </w:tcPr>
          <w:p w14:paraId="457E7105" w14:textId="77777777" w:rsidR="00A46CFD" w:rsidRPr="006B761E" w:rsidRDefault="00A46CFD">
            <w:pPr>
              <w:ind w:left="170" w:hanging="170"/>
              <w:rPr>
                <w:rFonts w:ascii="Times New Roman" w:hAnsi="Times New Roman"/>
                <w:sz w:val="18"/>
                <w:szCs w:val="18"/>
              </w:rPr>
            </w:pPr>
          </w:p>
        </w:tc>
        <w:tc>
          <w:tcPr>
            <w:tcW w:w="761" w:type="dxa"/>
            <w:vMerge/>
            <w:tcBorders>
              <w:left w:val="single" w:sz="4" w:space="0" w:color="auto"/>
              <w:bottom w:val="single" w:sz="4" w:space="0" w:color="auto"/>
              <w:right w:val="single" w:sz="4" w:space="0" w:color="auto"/>
            </w:tcBorders>
          </w:tcPr>
          <w:p w14:paraId="1EC2A9CE" w14:textId="77777777" w:rsidR="00A46CFD" w:rsidRDefault="00A46CFD" w:rsidP="00EC1DCD">
            <w:pPr>
              <w:ind w:left="-102" w:right="-135" w:hanging="3"/>
              <w:rPr>
                <w:rFonts w:ascii="Times New Roman" w:hAnsi="Times New Roman"/>
                <w:sz w:val="18"/>
                <w:szCs w:val="18"/>
              </w:rPr>
            </w:pPr>
          </w:p>
        </w:tc>
        <w:tc>
          <w:tcPr>
            <w:tcW w:w="607" w:type="dxa"/>
            <w:tcBorders>
              <w:top w:val="single" w:sz="4" w:space="0" w:color="auto"/>
              <w:left w:val="single" w:sz="4" w:space="0" w:color="auto"/>
              <w:bottom w:val="single" w:sz="4" w:space="0" w:color="auto"/>
              <w:right w:val="single" w:sz="4" w:space="0" w:color="auto"/>
            </w:tcBorders>
          </w:tcPr>
          <w:p w14:paraId="2CF90746" w14:textId="6F14C9A7" w:rsidR="00A46CFD" w:rsidRDefault="00A46CFD" w:rsidP="00BD7011">
            <w:pPr>
              <w:ind w:left="-65" w:right="-130"/>
              <w:rPr>
                <w:rFonts w:ascii="Times New Roman" w:hAnsi="Times New Roman"/>
                <w:sz w:val="18"/>
                <w:szCs w:val="18"/>
              </w:rPr>
            </w:pPr>
            <w:r>
              <w:rPr>
                <w:rFonts w:ascii="Times New Roman" w:hAnsi="Times New Roman"/>
                <w:sz w:val="18"/>
                <w:szCs w:val="18"/>
              </w:rPr>
              <w:t>6/23/21</w:t>
            </w:r>
          </w:p>
        </w:tc>
        <w:tc>
          <w:tcPr>
            <w:tcW w:w="1215" w:type="dxa"/>
            <w:tcBorders>
              <w:top w:val="single" w:sz="4" w:space="0" w:color="auto"/>
              <w:left w:val="single" w:sz="4" w:space="0" w:color="auto"/>
              <w:bottom w:val="single" w:sz="4" w:space="0" w:color="auto"/>
              <w:right w:val="single" w:sz="4" w:space="0" w:color="auto"/>
            </w:tcBorders>
          </w:tcPr>
          <w:p w14:paraId="6898CE30" w14:textId="0B8CB1AC" w:rsidR="00A46CFD" w:rsidRPr="00CA684E" w:rsidRDefault="00A46CFD" w:rsidP="00BD7011">
            <w:pPr>
              <w:ind w:left="-104" w:right="-101"/>
              <w:jc w:val="center"/>
              <w:rPr>
                <w:rFonts w:ascii="Times New Roman" w:hAnsi="Times New Roman"/>
                <w:sz w:val="18"/>
                <w:szCs w:val="18"/>
              </w:rPr>
            </w:pPr>
            <w:r>
              <w:rPr>
                <w:rFonts w:ascii="Times New Roman" w:hAnsi="Times New Roman"/>
                <w:sz w:val="18"/>
                <w:szCs w:val="18"/>
              </w:rPr>
              <w:t>Fair St – 0.017</w:t>
            </w:r>
          </w:p>
        </w:tc>
        <w:tc>
          <w:tcPr>
            <w:tcW w:w="607" w:type="dxa"/>
            <w:vMerge/>
            <w:tcBorders>
              <w:left w:val="single" w:sz="4" w:space="0" w:color="auto"/>
              <w:bottom w:val="single" w:sz="4" w:space="0" w:color="auto"/>
              <w:right w:val="single" w:sz="4" w:space="0" w:color="auto"/>
            </w:tcBorders>
          </w:tcPr>
          <w:p w14:paraId="492AE566" w14:textId="77777777" w:rsidR="00A46CFD" w:rsidRPr="006B761E" w:rsidRDefault="00A46CFD" w:rsidP="00BD7011">
            <w:pPr>
              <w:ind w:left="-84" w:right="-102"/>
              <w:jc w:val="center"/>
              <w:rPr>
                <w:rFonts w:ascii="Times New Roman" w:hAnsi="Times New Roman"/>
                <w:sz w:val="18"/>
                <w:szCs w:val="18"/>
              </w:rPr>
            </w:pPr>
          </w:p>
        </w:tc>
        <w:tc>
          <w:tcPr>
            <w:tcW w:w="868" w:type="dxa"/>
            <w:vMerge/>
            <w:tcBorders>
              <w:left w:val="single" w:sz="4" w:space="0" w:color="auto"/>
              <w:bottom w:val="single" w:sz="4" w:space="0" w:color="auto"/>
              <w:right w:val="single" w:sz="4" w:space="0" w:color="auto"/>
            </w:tcBorders>
          </w:tcPr>
          <w:p w14:paraId="0DAF4B5B" w14:textId="77777777" w:rsidR="00A46CFD" w:rsidRPr="006B761E" w:rsidRDefault="00A46CFD" w:rsidP="00BD7011">
            <w:pPr>
              <w:ind w:left="-95" w:right="-96"/>
              <w:jc w:val="center"/>
              <w:rPr>
                <w:rFonts w:ascii="Times New Roman" w:hAnsi="Times New Roman"/>
                <w:sz w:val="18"/>
                <w:szCs w:val="18"/>
              </w:rPr>
            </w:pPr>
          </w:p>
        </w:tc>
        <w:tc>
          <w:tcPr>
            <w:tcW w:w="521" w:type="dxa"/>
            <w:vMerge/>
            <w:tcBorders>
              <w:left w:val="single" w:sz="4" w:space="0" w:color="auto"/>
              <w:bottom w:val="single" w:sz="4" w:space="0" w:color="auto"/>
              <w:right w:val="single" w:sz="4" w:space="0" w:color="auto"/>
            </w:tcBorders>
          </w:tcPr>
          <w:p w14:paraId="18EA989C" w14:textId="77777777" w:rsidR="00A46CFD" w:rsidRPr="006B761E" w:rsidRDefault="00A46CFD" w:rsidP="00BD7011">
            <w:pPr>
              <w:ind w:left="-112" w:right="-102"/>
              <w:jc w:val="center"/>
              <w:rPr>
                <w:rFonts w:ascii="Times New Roman" w:hAnsi="Times New Roman"/>
                <w:sz w:val="18"/>
                <w:szCs w:val="18"/>
              </w:rPr>
            </w:pPr>
          </w:p>
        </w:tc>
        <w:tc>
          <w:tcPr>
            <w:tcW w:w="3224" w:type="dxa"/>
            <w:vMerge/>
            <w:tcBorders>
              <w:left w:val="single" w:sz="4" w:space="0" w:color="auto"/>
              <w:right w:val="single" w:sz="4" w:space="0" w:color="auto"/>
            </w:tcBorders>
          </w:tcPr>
          <w:p w14:paraId="7AED5523" w14:textId="77777777" w:rsidR="00A46CFD" w:rsidRPr="006B761E" w:rsidRDefault="00A46CFD" w:rsidP="00BD7011">
            <w:pPr>
              <w:widowControl/>
              <w:autoSpaceDE w:val="0"/>
              <w:autoSpaceDN w:val="0"/>
              <w:adjustRightInd w:val="0"/>
              <w:ind w:left="-27" w:right="-94"/>
              <w:rPr>
                <w:rFonts w:ascii="Times New Roman" w:eastAsia="TimesNewRoman" w:hAnsi="Times New Roman"/>
                <w:sz w:val="18"/>
                <w:szCs w:val="18"/>
              </w:rPr>
            </w:pPr>
          </w:p>
        </w:tc>
      </w:tr>
      <w:tr w:rsidR="00350F29" w:rsidRPr="006B761E" w14:paraId="4737291B" w14:textId="77777777" w:rsidTr="00DF5EAB">
        <w:trPr>
          <w:cantSplit/>
          <w:trHeight w:val="228"/>
          <w:jc w:val="center"/>
        </w:trPr>
        <w:tc>
          <w:tcPr>
            <w:tcW w:w="2512" w:type="dxa"/>
            <w:vMerge w:val="restart"/>
            <w:tcBorders>
              <w:top w:val="single" w:sz="4" w:space="0" w:color="auto"/>
              <w:left w:val="single" w:sz="4" w:space="0" w:color="auto"/>
              <w:right w:val="single" w:sz="4" w:space="0" w:color="auto"/>
            </w:tcBorders>
          </w:tcPr>
          <w:p w14:paraId="7AC8DE3F" w14:textId="77777777" w:rsidR="00350F29" w:rsidRPr="00CA684E" w:rsidRDefault="00350F29">
            <w:pPr>
              <w:rPr>
                <w:rFonts w:ascii="Times New Roman" w:hAnsi="Times New Roman"/>
                <w:sz w:val="18"/>
                <w:szCs w:val="18"/>
              </w:rPr>
            </w:pPr>
            <w:r w:rsidRPr="00CA684E">
              <w:rPr>
                <w:rFonts w:ascii="Times New Roman" w:hAnsi="Times New Roman"/>
                <w:sz w:val="18"/>
                <w:szCs w:val="18"/>
              </w:rPr>
              <w:t>Nickel</w:t>
            </w:r>
          </w:p>
        </w:tc>
        <w:tc>
          <w:tcPr>
            <w:tcW w:w="761" w:type="dxa"/>
            <w:vMerge w:val="restart"/>
            <w:tcBorders>
              <w:top w:val="single" w:sz="4" w:space="0" w:color="auto"/>
              <w:left w:val="single" w:sz="4" w:space="0" w:color="auto"/>
              <w:right w:val="single" w:sz="4" w:space="0" w:color="auto"/>
            </w:tcBorders>
          </w:tcPr>
          <w:p w14:paraId="07030842" w14:textId="77777777" w:rsidR="00350F29" w:rsidRPr="00CA684E" w:rsidRDefault="00350F29" w:rsidP="00EC1DCD">
            <w:pPr>
              <w:ind w:left="-102" w:right="-135" w:hanging="3"/>
              <w:rPr>
                <w:rFonts w:ascii="Times New Roman" w:hAnsi="Times New Roman"/>
                <w:sz w:val="18"/>
                <w:szCs w:val="18"/>
              </w:rPr>
            </w:pPr>
            <w:r w:rsidRPr="00CA684E">
              <w:rPr>
                <w:rFonts w:ascii="Times New Roman" w:hAnsi="Times New Roman"/>
                <w:sz w:val="18"/>
                <w:szCs w:val="18"/>
              </w:rPr>
              <w:t>No</w:t>
            </w:r>
          </w:p>
        </w:tc>
        <w:tc>
          <w:tcPr>
            <w:tcW w:w="607" w:type="dxa"/>
            <w:vMerge w:val="restart"/>
            <w:tcBorders>
              <w:top w:val="single" w:sz="4" w:space="0" w:color="auto"/>
              <w:left w:val="single" w:sz="4" w:space="0" w:color="auto"/>
              <w:right w:val="single" w:sz="4" w:space="0" w:color="auto"/>
            </w:tcBorders>
          </w:tcPr>
          <w:p w14:paraId="1A6078B6" w14:textId="3AD4C6F5" w:rsidR="00350F29" w:rsidRPr="00CA684E" w:rsidRDefault="00350F29" w:rsidP="00BD7011">
            <w:pPr>
              <w:ind w:left="-65" w:right="-130"/>
              <w:rPr>
                <w:rFonts w:ascii="Times New Roman" w:hAnsi="Times New Roman"/>
                <w:sz w:val="18"/>
                <w:szCs w:val="18"/>
              </w:rPr>
            </w:pPr>
            <w:r>
              <w:rPr>
                <w:rFonts w:ascii="Times New Roman" w:hAnsi="Times New Roman"/>
                <w:sz w:val="18"/>
                <w:szCs w:val="18"/>
              </w:rPr>
              <w:t>6/23/21</w:t>
            </w:r>
          </w:p>
        </w:tc>
        <w:tc>
          <w:tcPr>
            <w:tcW w:w="1215" w:type="dxa"/>
            <w:tcBorders>
              <w:top w:val="single" w:sz="4" w:space="0" w:color="auto"/>
              <w:left w:val="single" w:sz="4" w:space="0" w:color="auto"/>
              <w:right w:val="single" w:sz="4" w:space="0" w:color="auto"/>
            </w:tcBorders>
          </w:tcPr>
          <w:p w14:paraId="0203A275" w14:textId="5C9541F2" w:rsidR="00350F29" w:rsidRPr="00CA684E" w:rsidRDefault="002008AD" w:rsidP="00BD7011">
            <w:pPr>
              <w:ind w:left="-104" w:right="-101"/>
              <w:jc w:val="center"/>
              <w:rPr>
                <w:rFonts w:ascii="Times New Roman" w:hAnsi="Times New Roman"/>
                <w:sz w:val="18"/>
                <w:szCs w:val="18"/>
              </w:rPr>
            </w:pPr>
            <w:r>
              <w:rPr>
                <w:rFonts w:ascii="Times New Roman" w:hAnsi="Times New Roman"/>
                <w:sz w:val="18"/>
                <w:szCs w:val="18"/>
              </w:rPr>
              <w:t>Fair St – 0.0015</w:t>
            </w:r>
          </w:p>
        </w:tc>
        <w:tc>
          <w:tcPr>
            <w:tcW w:w="607" w:type="dxa"/>
            <w:vMerge w:val="restart"/>
            <w:tcBorders>
              <w:top w:val="single" w:sz="4" w:space="0" w:color="auto"/>
              <w:left w:val="single" w:sz="4" w:space="0" w:color="auto"/>
              <w:right w:val="single" w:sz="4" w:space="0" w:color="auto"/>
            </w:tcBorders>
          </w:tcPr>
          <w:p w14:paraId="607C08CA" w14:textId="77777777" w:rsidR="00350F29" w:rsidRPr="00CA684E" w:rsidRDefault="00350F29" w:rsidP="00BD7011">
            <w:pPr>
              <w:ind w:left="-84" w:right="-102"/>
              <w:jc w:val="center"/>
              <w:rPr>
                <w:rFonts w:ascii="Times New Roman" w:hAnsi="Times New Roman"/>
                <w:sz w:val="18"/>
                <w:szCs w:val="18"/>
              </w:rPr>
            </w:pPr>
            <w:r w:rsidRPr="00CA684E">
              <w:rPr>
                <w:rFonts w:ascii="Times New Roman" w:hAnsi="Times New Roman"/>
                <w:sz w:val="18"/>
                <w:szCs w:val="18"/>
              </w:rPr>
              <w:t>mg/l</w:t>
            </w:r>
          </w:p>
        </w:tc>
        <w:tc>
          <w:tcPr>
            <w:tcW w:w="868" w:type="dxa"/>
            <w:vMerge w:val="restart"/>
            <w:tcBorders>
              <w:top w:val="single" w:sz="4" w:space="0" w:color="auto"/>
              <w:left w:val="single" w:sz="4" w:space="0" w:color="auto"/>
              <w:right w:val="single" w:sz="4" w:space="0" w:color="auto"/>
            </w:tcBorders>
          </w:tcPr>
          <w:p w14:paraId="116A269F" w14:textId="77777777" w:rsidR="00350F29" w:rsidRPr="00CA684E" w:rsidRDefault="00350F29" w:rsidP="00BD7011">
            <w:pPr>
              <w:ind w:left="-95" w:right="-96"/>
              <w:jc w:val="center"/>
              <w:rPr>
                <w:rFonts w:ascii="Times New Roman" w:hAnsi="Times New Roman"/>
                <w:sz w:val="18"/>
                <w:szCs w:val="18"/>
              </w:rPr>
            </w:pPr>
            <w:r w:rsidRPr="00CA684E">
              <w:rPr>
                <w:rFonts w:ascii="Times New Roman" w:hAnsi="Times New Roman"/>
                <w:sz w:val="18"/>
                <w:szCs w:val="18"/>
              </w:rPr>
              <w:t>None</w:t>
            </w:r>
          </w:p>
        </w:tc>
        <w:tc>
          <w:tcPr>
            <w:tcW w:w="521" w:type="dxa"/>
            <w:vMerge w:val="restart"/>
            <w:tcBorders>
              <w:top w:val="single" w:sz="4" w:space="0" w:color="auto"/>
              <w:left w:val="single" w:sz="4" w:space="0" w:color="auto"/>
              <w:right w:val="single" w:sz="4" w:space="0" w:color="auto"/>
            </w:tcBorders>
          </w:tcPr>
          <w:p w14:paraId="30586832" w14:textId="77777777" w:rsidR="00350F29" w:rsidRPr="00CA684E" w:rsidRDefault="00350F29" w:rsidP="00BD7011">
            <w:pPr>
              <w:ind w:left="-112" w:right="-102"/>
              <w:jc w:val="center"/>
              <w:rPr>
                <w:rFonts w:ascii="Times New Roman" w:hAnsi="Times New Roman"/>
                <w:sz w:val="18"/>
                <w:szCs w:val="18"/>
              </w:rPr>
            </w:pPr>
            <w:r w:rsidRPr="00CA684E">
              <w:rPr>
                <w:rFonts w:ascii="Times New Roman" w:hAnsi="Times New Roman"/>
                <w:sz w:val="18"/>
                <w:szCs w:val="18"/>
              </w:rPr>
              <w:t>N/A</w:t>
            </w:r>
          </w:p>
        </w:tc>
        <w:tc>
          <w:tcPr>
            <w:tcW w:w="3224" w:type="dxa"/>
            <w:vMerge w:val="restart"/>
            <w:tcBorders>
              <w:top w:val="single" w:sz="4" w:space="0" w:color="auto"/>
              <w:left w:val="single" w:sz="4" w:space="0" w:color="auto"/>
              <w:right w:val="single" w:sz="4" w:space="0" w:color="auto"/>
            </w:tcBorders>
          </w:tcPr>
          <w:p w14:paraId="4AA2161D" w14:textId="77777777" w:rsidR="00350F29" w:rsidRPr="00CA684E" w:rsidRDefault="00350F29" w:rsidP="00BD7011">
            <w:pPr>
              <w:widowControl/>
              <w:autoSpaceDE w:val="0"/>
              <w:autoSpaceDN w:val="0"/>
              <w:adjustRightInd w:val="0"/>
              <w:ind w:left="-27" w:right="-94"/>
              <w:rPr>
                <w:rFonts w:ascii="Times New Roman" w:eastAsia="TimesNewRoman" w:hAnsi="Times New Roman"/>
                <w:sz w:val="18"/>
                <w:szCs w:val="18"/>
              </w:rPr>
            </w:pPr>
            <w:r w:rsidRPr="00CA684E">
              <w:rPr>
                <w:rFonts w:ascii="Times New Roman" w:eastAsia="TimesNewRoman" w:hAnsi="Times New Roman"/>
                <w:sz w:val="18"/>
                <w:szCs w:val="18"/>
              </w:rPr>
              <w:t>Naturally occurring.</w:t>
            </w:r>
          </w:p>
        </w:tc>
      </w:tr>
      <w:tr w:rsidR="00350F29" w:rsidRPr="006B761E" w14:paraId="6BE6080B" w14:textId="77777777" w:rsidTr="00DF5EAB">
        <w:trPr>
          <w:cantSplit/>
          <w:trHeight w:val="227"/>
          <w:jc w:val="center"/>
        </w:trPr>
        <w:tc>
          <w:tcPr>
            <w:tcW w:w="2512" w:type="dxa"/>
            <w:vMerge/>
            <w:tcBorders>
              <w:left w:val="single" w:sz="4" w:space="0" w:color="auto"/>
              <w:bottom w:val="single" w:sz="4" w:space="0" w:color="auto"/>
              <w:right w:val="single" w:sz="4" w:space="0" w:color="auto"/>
            </w:tcBorders>
          </w:tcPr>
          <w:p w14:paraId="2A30D118" w14:textId="77777777" w:rsidR="00350F29" w:rsidRPr="00CA684E" w:rsidRDefault="00350F29">
            <w:pPr>
              <w:rPr>
                <w:rFonts w:ascii="Times New Roman" w:hAnsi="Times New Roman"/>
                <w:sz w:val="18"/>
                <w:szCs w:val="18"/>
              </w:rPr>
            </w:pPr>
          </w:p>
        </w:tc>
        <w:tc>
          <w:tcPr>
            <w:tcW w:w="761" w:type="dxa"/>
            <w:vMerge/>
            <w:tcBorders>
              <w:left w:val="single" w:sz="4" w:space="0" w:color="auto"/>
              <w:bottom w:val="single" w:sz="4" w:space="0" w:color="auto"/>
              <w:right w:val="single" w:sz="4" w:space="0" w:color="auto"/>
            </w:tcBorders>
          </w:tcPr>
          <w:p w14:paraId="2DD248DB" w14:textId="77777777" w:rsidR="00350F29" w:rsidRPr="00CA684E" w:rsidRDefault="00350F29" w:rsidP="00EC1DCD">
            <w:pPr>
              <w:ind w:left="-102" w:right="-135" w:hanging="3"/>
              <w:rPr>
                <w:rFonts w:ascii="Times New Roman" w:hAnsi="Times New Roman"/>
                <w:sz w:val="18"/>
                <w:szCs w:val="18"/>
              </w:rPr>
            </w:pPr>
          </w:p>
        </w:tc>
        <w:tc>
          <w:tcPr>
            <w:tcW w:w="607" w:type="dxa"/>
            <w:vMerge/>
            <w:tcBorders>
              <w:left w:val="single" w:sz="4" w:space="0" w:color="auto"/>
              <w:bottom w:val="single" w:sz="4" w:space="0" w:color="auto"/>
              <w:right w:val="single" w:sz="4" w:space="0" w:color="auto"/>
            </w:tcBorders>
          </w:tcPr>
          <w:p w14:paraId="7741C9CE" w14:textId="77777777" w:rsidR="00350F29" w:rsidRPr="00CA684E" w:rsidRDefault="00350F29" w:rsidP="00BD7011">
            <w:pPr>
              <w:ind w:left="-65" w:right="-130"/>
              <w:rPr>
                <w:rFonts w:ascii="Times New Roman" w:hAnsi="Times New Roman"/>
                <w:sz w:val="18"/>
                <w:szCs w:val="18"/>
              </w:rPr>
            </w:pPr>
          </w:p>
        </w:tc>
        <w:tc>
          <w:tcPr>
            <w:tcW w:w="1215" w:type="dxa"/>
            <w:tcBorders>
              <w:left w:val="single" w:sz="4" w:space="0" w:color="auto"/>
              <w:bottom w:val="single" w:sz="4" w:space="0" w:color="auto"/>
              <w:right w:val="single" w:sz="4" w:space="0" w:color="auto"/>
            </w:tcBorders>
          </w:tcPr>
          <w:p w14:paraId="31E7D248" w14:textId="77777777" w:rsidR="00350F29" w:rsidRPr="00CA684E" w:rsidRDefault="00350F29" w:rsidP="00BD7011">
            <w:pPr>
              <w:ind w:left="-104" w:right="-101"/>
              <w:jc w:val="center"/>
              <w:rPr>
                <w:rFonts w:ascii="Times New Roman" w:hAnsi="Times New Roman"/>
                <w:sz w:val="18"/>
                <w:szCs w:val="18"/>
              </w:rPr>
            </w:pPr>
          </w:p>
        </w:tc>
        <w:tc>
          <w:tcPr>
            <w:tcW w:w="607" w:type="dxa"/>
            <w:vMerge/>
            <w:tcBorders>
              <w:left w:val="single" w:sz="4" w:space="0" w:color="auto"/>
              <w:bottom w:val="single" w:sz="4" w:space="0" w:color="auto"/>
              <w:right w:val="single" w:sz="4" w:space="0" w:color="auto"/>
            </w:tcBorders>
          </w:tcPr>
          <w:p w14:paraId="257AE41B" w14:textId="77777777" w:rsidR="00350F29" w:rsidRPr="00CA684E" w:rsidRDefault="00350F29" w:rsidP="00BD7011">
            <w:pPr>
              <w:ind w:left="-84" w:right="-102"/>
              <w:jc w:val="center"/>
              <w:rPr>
                <w:rFonts w:ascii="Times New Roman" w:hAnsi="Times New Roman"/>
                <w:sz w:val="18"/>
                <w:szCs w:val="18"/>
              </w:rPr>
            </w:pPr>
          </w:p>
        </w:tc>
        <w:tc>
          <w:tcPr>
            <w:tcW w:w="868" w:type="dxa"/>
            <w:vMerge/>
            <w:tcBorders>
              <w:left w:val="single" w:sz="4" w:space="0" w:color="auto"/>
              <w:bottom w:val="single" w:sz="4" w:space="0" w:color="auto"/>
              <w:right w:val="single" w:sz="4" w:space="0" w:color="auto"/>
            </w:tcBorders>
          </w:tcPr>
          <w:p w14:paraId="768DB260" w14:textId="77777777" w:rsidR="00350F29" w:rsidRPr="00CA684E" w:rsidRDefault="00350F29" w:rsidP="00BD7011">
            <w:pPr>
              <w:ind w:left="-95" w:right="-96"/>
              <w:jc w:val="center"/>
              <w:rPr>
                <w:rFonts w:ascii="Times New Roman" w:hAnsi="Times New Roman"/>
                <w:sz w:val="18"/>
                <w:szCs w:val="18"/>
              </w:rPr>
            </w:pPr>
          </w:p>
        </w:tc>
        <w:tc>
          <w:tcPr>
            <w:tcW w:w="521" w:type="dxa"/>
            <w:vMerge/>
            <w:tcBorders>
              <w:left w:val="single" w:sz="4" w:space="0" w:color="auto"/>
              <w:bottom w:val="single" w:sz="4" w:space="0" w:color="auto"/>
              <w:right w:val="single" w:sz="4" w:space="0" w:color="auto"/>
            </w:tcBorders>
          </w:tcPr>
          <w:p w14:paraId="35011386" w14:textId="77777777" w:rsidR="00350F29" w:rsidRPr="00CA684E" w:rsidRDefault="00350F29" w:rsidP="00BD7011">
            <w:pPr>
              <w:ind w:left="-112" w:right="-102"/>
              <w:jc w:val="center"/>
              <w:rPr>
                <w:rFonts w:ascii="Times New Roman" w:hAnsi="Times New Roman"/>
                <w:sz w:val="18"/>
                <w:szCs w:val="18"/>
              </w:rPr>
            </w:pPr>
          </w:p>
        </w:tc>
        <w:tc>
          <w:tcPr>
            <w:tcW w:w="3224" w:type="dxa"/>
            <w:vMerge/>
            <w:tcBorders>
              <w:left w:val="single" w:sz="4" w:space="0" w:color="auto"/>
              <w:bottom w:val="single" w:sz="4" w:space="0" w:color="auto"/>
              <w:right w:val="single" w:sz="4" w:space="0" w:color="auto"/>
            </w:tcBorders>
          </w:tcPr>
          <w:p w14:paraId="0556BEE5" w14:textId="77777777" w:rsidR="00350F29" w:rsidRPr="00CA684E" w:rsidRDefault="00350F29" w:rsidP="00BD7011">
            <w:pPr>
              <w:widowControl/>
              <w:autoSpaceDE w:val="0"/>
              <w:autoSpaceDN w:val="0"/>
              <w:adjustRightInd w:val="0"/>
              <w:ind w:left="-27" w:right="-94"/>
              <w:rPr>
                <w:rFonts w:ascii="Times New Roman" w:eastAsia="TimesNewRoman" w:hAnsi="Times New Roman"/>
                <w:sz w:val="18"/>
                <w:szCs w:val="18"/>
              </w:rPr>
            </w:pPr>
          </w:p>
        </w:tc>
      </w:tr>
      <w:tr w:rsidR="00B01E4E" w:rsidRPr="006B761E" w14:paraId="1DB81781" w14:textId="77777777" w:rsidTr="00F7354E">
        <w:trPr>
          <w:cantSplit/>
          <w:trHeight w:val="448"/>
          <w:jc w:val="center"/>
        </w:trPr>
        <w:tc>
          <w:tcPr>
            <w:tcW w:w="2512" w:type="dxa"/>
            <w:tcBorders>
              <w:top w:val="single" w:sz="4" w:space="0" w:color="auto"/>
              <w:left w:val="single" w:sz="4" w:space="0" w:color="auto"/>
              <w:bottom w:val="single" w:sz="4" w:space="0" w:color="auto"/>
              <w:right w:val="single" w:sz="4" w:space="0" w:color="auto"/>
            </w:tcBorders>
          </w:tcPr>
          <w:p w14:paraId="516A98DE" w14:textId="0E214665" w:rsidR="00B01E4E" w:rsidRPr="00BD7011" w:rsidRDefault="00B01E4E" w:rsidP="00B01E4E">
            <w:pPr>
              <w:widowControl/>
              <w:autoSpaceDE w:val="0"/>
              <w:autoSpaceDN w:val="0"/>
              <w:adjustRightInd w:val="0"/>
              <w:rPr>
                <w:rFonts w:ascii="Times New Roman" w:eastAsia="TimesNewRoman" w:hAnsi="Times New Roman"/>
                <w:sz w:val="18"/>
                <w:szCs w:val="18"/>
              </w:rPr>
            </w:pPr>
            <w:r w:rsidRPr="006B761E">
              <w:rPr>
                <w:rFonts w:ascii="Times New Roman" w:hAnsi="Times New Roman"/>
                <w:sz w:val="18"/>
                <w:szCs w:val="18"/>
              </w:rPr>
              <w:t>Lead</w:t>
            </w:r>
          </w:p>
        </w:tc>
        <w:tc>
          <w:tcPr>
            <w:tcW w:w="761" w:type="dxa"/>
            <w:tcBorders>
              <w:top w:val="single" w:sz="4" w:space="0" w:color="auto"/>
              <w:left w:val="single" w:sz="4" w:space="0" w:color="auto"/>
              <w:bottom w:val="single" w:sz="4" w:space="0" w:color="auto"/>
              <w:right w:val="single" w:sz="4" w:space="0" w:color="auto"/>
            </w:tcBorders>
          </w:tcPr>
          <w:p w14:paraId="01775AFD" w14:textId="2D964FA2" w:rsidR="00B01E4E" w:rsidRPr="00CA684E" w:rsidRDefault="00B01E4E" w:rsidP="00B01E4E">
            <w:pPr>
              <w:ind w:left="-102" w:right="-135" w:hanging="3"/>
              <w:rPr>
                <w:rFonts w:ascii="Times New Roman" w:hAnsi="Times New Roman"/>
                <w:sz w:val="18"/>
                <w:szCs w:val="18"/>
              </w:rPr>
            </w:pPr>
            <w:r>
              <w:rPr>
                <w:rFonts w:ascii="Times New Roman" w:hAnsi="Times New Roman"/>
                <w:sz w:val="18"/>
                <w:szCs w:val="18"/>
              </w:rPr>
              <w:t>No</w:t>
            </w:r>
          </w:p>
        </w:tc>
        <w:tc>
          <w:tcPr>
            <w:tcW w:w="607" w:type="dxa"/>
            <w:tcBorders>
              <w:top w:val="single" w:sz="4" w:space="0" w:color="auto"/>
              <w:left w:val="single" w:sz="4" w:space="0" w:color="auto"/>
              <w:bottom w:val="single" w:sz="4" w:space="0" w:color="auto"/>
              <w:right w:val="single" w:sz="4" w:space="0" w:color="auto"/>
            </w:tcBorders>
          </w:tcPr>
          <w:p w14:paraId="5AEA4352" w14:textId="0FF401A8" w:rsidR="00B01E4E" w:rsidRDefault="00B14B68" w:rsidP="00B01E4E">
            <w:pPr>
              <w:ind w:left="-65" w:right="-130"/>
              <w:rPr>
                <w:rFonts w:ascii="Times New Roman" w:hAnsi="Times New Roman"/>
                <w:sz w:val="18"/>
                <w:szCs w:val="18"/>
              </w:rPr>
            </w:pPr>
            <w:r>
              <w:rPr>
                <w:rFonts w:ascii="Times New Roman" w:hAnsi="Times New Roman"/>
                <w:sz w:val="18"/>
                <w:szCs w:val="18"/>
              </w:rPr>
              <w:t>9</w:t>
            </w:r>
            <w:r w:rsidR="00B01E4E">
              <w:rPr>
                <w:rFonts w:ascii="Times New Roman" w:hAnsi="Times New Roman"/>
                <w:sz w:val="18"/>
                <w:szCs w:val="18"/>
              </w:rPr>
              <w:t>/2</w:t>
            </w:r>
            <w:r w:rsidR="009F296C">
              <w:rPr>
                <w:rFonts w:ascii="Times New Roman" w:hAnsi="Times New Roman"/>
                <w:sz w:val="18"/>
                <w:szCs w:val="18"/>
              </w:rPr>
              <w:t>0</w:t>
            </w:r>
            <w:r w:rsidR="00B01E4E">
              <w:rPr>
                <w:rFonts w:ascii="Times New Roman" w:hAnsi="Times New Roman"/>
                <w:sz w:val="18"/>
                <w:szCs w:val="18"/>
              </w:rPr>
              <w:t>/2</w:t>
            </w:r>
            <w:r>
              <w:rPr>
                <w:rFonts w:ascii="Times New Roman" w:hAnsi="Times New Roman"/>
                <w:sz w:val="18"/>
                <w:szCs w:val="18"/>
              </w:rPr>
              <w:t>3</w:t>
            </w:r>
          </w:p>
        </w:tc>
        <w:tc>
          <w:tcPr>
            <w:tcW w:w="1215" w:type="dxa"/>
            <w:tcBorders>
              <w:top w:val="single" w:sz="4" w:space="0" w:color="auto"/>
              <w:left w:val="single" w:sz="4" w:space="0" w:color="auto"/>
              <w:bottom w:val="single" w:sz="4" w:space="0" w:color="auto"/>
              <w:right w:val="single" w:sz="4" w:space="0" w:color="auto"/>
            </w:tcBorders>
          </w:tcPr>
          <w:p w14:paraId="2C4E1AE9" w14:textId="73993946" w:rsidR="00B01E4E" w:rsidRPr="006B761E" w:rsidRDefault="00B14B68" w:rsidP="00B01E4E">
            <w:pPr>
              <w:ind w:left="-104" w:right="-101"/>
              <w:jc w:val="center"/>
              <w:rPr>
                <w:rFonts w:ascii="Times New Roman" w:hAnsi="Times New Roman"/>
                <w:sz w:val="18"/>
                <w:szCs w:val="18"/>
              </w:rPr>
            </w:pPr>
            <w:r>
              <w:rPr>
                <w:rFonts w:ascii="Times New Roman" w:hAnsi="Times New Roman"/>
                <w:sz w:val="18"/>
                <w:szCs w:val="18"/>
              </w:rPr>
              <w:t>1.5 (1)</w:t>
            </w:r>
          </w:p>
          <w:p w14:paraId="68258F75" w14:textId="2E4F56A2" w:rsidR="00B01E4E" w:rsidRPr="00CA684E" w:rsidRDefault="00B14B68" w:rsidP="00B01E4E">
            <w:pPr>
              <w:ind w:left="-104" w:right="-101"/>
              <w:jc w:val="center"/>
              <w:rPr>
                <w:rFonts w:ascii="Times New Roman" w:hAnsi="Times New Roman"/>
                <w:sz w:val="18"/>
                <w:szCs w:val="18"/>
              </w:rPr>
            </w:pPr>
            <w:r>
              <w:rPr>
                <w:rFonts w:ascii="Times New Roman" w:hAnsi="Times New Roman"/>
                <w:sz w:val="18"/>
                <w:szCs w:val="18"/>
              </w:rPr>
              <w:t>ND-1.7</w:t>
            </w:r>
          </w:p>
        </w:tc>
        <w:tc>
          <w:tcPr>
            <w:tcW w:w="607" w:type="dxa"/>
            <w:tcBorders>
              <w:top w:val="single" w:sz="4" w:space="0" w:color="auto"/>
              <w:left w:val="single" w:sz="4" w:space="0" w:color="auto"/>
              <w:bottom w:val="single" w:sz="4" w:space="0" w:color="auto"/>
              <w:right w:val="single" w:sz="4" w:space="0" w:color="auto"/>
            </w:tcBorders>
          </w:tcPr>
          <w:p w14:paraId="03FD6BAD" w14:textId="6675BA00" w:rsidR="00B01E4E" w:rsidRPr="00CA684E" w:rsidRDefault="00B01E4E" w:rsidP="00B01E4E">
            <w:pPr>
              <w:ind w:left="-84" w:right="-102"/>
              <w:jc w:val="center"/>
              <w:rPr>
                <w:rFonts w:ascii="Times New Roman" w:hAnsi="Times New Roman"/>
                <w:sz w:val="18"/>
                <w:szCs w:val="18"/>
              </w:rPr>
            </w:pPr>
            <w:r w:rsidRPr="006B761E">
              <w:rPr>
                <w:rFonts w:ascii="Times New Roman" w:hAnsi="Times New Roman"/>
                <w:sz w:val="18"/>
                <w:szCs w:val="18"/>
              </w:rPr>
              <w:t>ug/l</w:t>
            </w:r>
          </w:p>
        </w:tc>
        <w:tc>
          <w:tcPr>
            <w:tcW w:w="868" w:type="dxa"/>
            <w:tcBorders>
              <w:top w:val="single" w:sz="4" w:space="0" w:color="auto"/>
              <w:left w:val="single" w:sz="4" w:space="0" w:color="auto"/>
              <w:bottom w:val="single" w:sz="4" w:space="0" w:color="auto"/>
              <w:right w:val="single" w:sz="4" w:space="0" w:color="auto"/>
            </w:tcBorders>
          </w:tcPr>
          <w:p w14:paraId="2C187C1A" w14:textId="4D6D7548" w:rsidR="00B01E4E" w:rsidRPr="00CA684E" w:rsidRDefault="00B01E4E" w:rsidP="00B01E4E">
            <w:pPr>
              <w:ind w:left="-95" w:right="-96"/>
              <w:jc w:val="center"/>
              <w:rPr>
                <w:rFonts w:ascii="Times New Roman" w:hAnsi="Times New Roman"/>
                <w:sz w:val="18"/>
                <w:szCs w:val="18"/>
              </w:rPr>
            </w:pPr>
            <w:r w:rsidRPr="00CA684E">
              <w:rPr>
                <w:rFonts w:ascii="Times New Roman" w:hAnsi="Times New Roman"/>
                <w:sz w:val="18"/>
                <w:szCs w:val="18"/>
              </w:rPr>
              <w:t>AL=15</w:t>
            </w:r>
          </w:p>
        </w:tc>
        <w:tc>
          <w:tcPr>
            <w:tcW w:w="521" w:type="dxa"/>
            <w:tcBorders>
              <w:top w:val="single" w:sz="4" w:space="0" w:color="auto"/>
              <w:left w:val="single" w:sz="4" w:space="0" w:color="auto"/>
              <w:bottom w:val="single" w:sz="4" w:space="0" w:color="auto"/>
              <w:right w:val="single" w:sz="4" w:space="0" w:color="auto"/>
            </w:tcBorders>
          </w:tcPr>
          <w:p w14:paraId="425DCA63" w14:textId="7B39187B" w:rsidR="00B01E4E" w:rsidRDefault="00B01E4E" w:rsidP="00B01E4E">
            <w:pPr>
              <w:ind w:left="-112" w:right="-102"/>
              <w:jc w:val="center"/>
              <w:rPr>
                <w:rFonts w:ascii="Times New Roman" w:hAnsi="Times New Roman"/>
                <w:sz w:val="18"/>
                <w:szCs w:val="18"/>
              </w:rPr>
            </w:pPr>
            <w:r w:rsidRPr="006B761E">
              <w:rPr>
                <w:rFonts w:ascii="Times New Roman" w:hAnsi="Times New Roman"/>
                <w:sz w:val="18"/>
                <w:szCs w:val="18"/>
              </w:rPr>
              <w:t>0</w:t>
            </w:r>
          </w:p>
        </w:tc>
        <w:tc>
          <w:tcPr>
            <w:tcW w:w="3224" w:type="dxa"/>
            <w:tcBorders>
              <w:top w:val="single" w:sz="4" w:space="0" w:color="auto"/>
              <w:left w:val="single" w:sz="4" w:space="0" w:color="auto"/>
              <w:bottom w:val="single" w:sz="4" w:space="0" w:color="auto"/>
              <w:right w:val="single" w:sz="4" w:space="0" w:color="auto"/>
            </w:tcBorders>
          </w:tcPr>
          <w:p w14:paraId="232A02BF" w14:textId="586D11E8" w:rsidR="00B01E4E" w:rsidRPr="00A21D27" w:rsidRDefault="00B01E4E" w:rsidP="00B01E4E">
            <w:pPr>
              <w:widowControl/>
              <w:autoSpaceDE w:val="0"/>
              <w:autoSpaceDN w:val="0"/>
              <w:adjustRightInd w:val="0"/>
              <w:rPr>
                <w:rFonts w:ascii="Times New Roman" w:eastAsia="TimesNewRoman" w:hAnsi="Times New Roman"/>
                <w:sz w:val="18"/>
                <w:szCs w:val="18"/>
              </w:rPr>
            </w:pPr>
            <w:r w:rsidRPr="006B761E">
              <w:rPr>
                <w:rFonts w:ascii="Times New Roman" w:eastAsia="TimesNewRoman" w:hAnsi="Times New Roman"/>
                <w:sz w:val="18"/>
                <w:szCs w:val="18"/>
              </w:rPr>
              <w:t>Corrosion of household plumbing systems; Erosion of natural deposits.</w:t>
            </w:r>
          </w:p>
        </w:tc>
      </w:tr>
      <w:tr w:rsidR="00B01E4E" w:rsidRPr="006B761E" w14:paraId="45A2941C" w14:textId="77777777" w:rsidTr="00F7354E">
        <w:trPr>
          <w:cantSplit/>
          <w:trHeight w:val="448"/>
          <w:jc w:val="center"/>
        </w:trPr>
        <w:tc>
          <w:tcPr>
            <w:tcW w:w="2512" w:type="dxa"/>
            <w:tcBorders>
              <w:top w:val="single" w:sz="4" w:space="0" w:color="auto"/>
              <w:left w:val="single" w:sz="4" w:space="0" w:color="auto"/>
              <w:bottom w:val="single" w:sz="4" w:space="0" w:color="auto"/>
              <w:right w:val="single" w:sz="4" w:space="0" w:color="auto"/>
            </w:tcBorders>
          </w:tcPr>
          <w:p w14:paraId="4E95C0A1" w14:textId="53E4F7EE" w:rsidR="00B01E4E" w:rsidRPr="00BD7011" w:rsidRDefault="00B01E4E" w:rsidP="00B01E4E">
            <w:pPr>
              <w:widowControl/>
              <w:autoSpaceDE w:val="0"/>
              <w:autoSpaceDN w:val="0"/>
              <w:adjustRightInd w:val="0"/>
              <w:rPr>
                <w:rFonts w:ascii="Times New Roman" w:eastAsia="TimesNewRoman" w:hAnsi="Times New Roman"/>
                <w:sz w:val="18"/>
                <w:szCs w:val="18"/>
              </w:rPr>
            </w:pPr>
            <w:r w:rsidRPr="006B761E">
              <w:rPr>
                <w:rFonts w:ascii="Times New Roman" w:hAnsi="Times New Roman"/>
                <w:sz w:val="18"/>
                <w:szCs w:val="18"/>
              </w:rPr>
              <w:t>Copper</w:t>
            </w:r>
          </w:p>
        </w:tc>
        <w:tc>
          <w:tcPr>
            <w:tcW w:w="761" w:type="dxa"/>
            <w:tcBorders>
              <w:top w:val="single" w:sz="4" w:space="0" w:color="auto"/>
              <w:left w:val="single" w:sz="4" w:space="0" w:color="auto"/>
              <w:bottom w:val="single" w:sz="4" w:space="0" w:color="auto"/>
              <w:right w:val="single" w:sz="4" w:space="0" w:color="auto"/>
            </w:tcBorders>
          </w:tcPr>
          <w:p w14:paraId="620BB083" w14:textId="12084AD8" w:rsidR="00B01E4E" w:rsidRPr="00CA684E" w:rsidRDefault="00B01E4E" w:rsidP="00B01E4E">
            <w:pPr>
              <w:ind w:left="-102" w:right="-135" w:hanging="3"/>
              <w:rPr>
                <w:rFonts w:ascii="Times New Roman" w:hAnsi="Times New Roman"/>
                <w:sz w:val="18"/>
                <w:szCs w:val="18"/>
              </w:rPr>
            </w:pPr>
            <w:r>
              <w:rPr>
                <w:rFonts w:ascii="Times New Roman" w:hAnsi="Times New Roman"/>
                <w:sz w:val="18"/>
                <w:szCs w:val="18"/>
              </w:rPr>
              <w:t>No</w:t>
            </w:r>
          </w:p>
        </w:tc>
        <w:tc>
          <w:tcPr>
            <w:tcW w:w="607" w:type="dxa"/>
            <w:tcBorders>
              <w:top w:val="single" w:sz="4" w:space="0" w:color="auto"/>
              <w:left w:val="single" w:sz="4" w:space="0" w:color="auto"/>
              <w:bottom w:val="single" w:sz="4" w:space="0" w:color="auto"/>
              <w:right w:val="single" w:sz="4" w:space="0" w:color="auto"/>
            </w:tcBorders>
          </w:tcPr>
          <w:p w14:paraId="757F6B20" w14:textId="01A553B4" w:rsidR="00B01E4E" w:rsidRDefault="00B14B68" w:rsidP="00B01E4E">
            <w:pPr>
              <w:ind w:left="-65" w:right="-130"/>
              <w:rPr>
                <w:rFonts w:ascii="Times New Roman" w:hAnsi="Times New Roman"/>
                <w:sz w:val="18"/>
                <w:szCs w:val="18"/>
              </w:rPr>
            </w:pPr>
            <w:r>
              <w:rPr>
                <w:rFonts w:ascii="Times New Roman" w:hAnsi="Times New Roman"/>
                <w:sz w:val="18"/>
                <w:szCs w:val="18"/>
              </w:rPr>
              <w:t>9</w:t>
            </w:r>
            <w:r w:rsidR="00B01E4E">
              <w:rPr>
                <w:rFonts w:ascii="Times New Roman" w:hAnsi="Times New Roman"/>
                <w:sz w:val="18"/>
                <w:szCs w:val="18"/>
              </w:rPr>
              <w:t>/2</w:t>
            </w:r>
            <w:r w:rsidR="009F296C">
              <w:rPr>
                <w:rFonts w:ascii="Times New Roman" w:hAnsi="Times New Roman"/>
                <w:sz w:val="18"/>
                <w:szCs w:val="18"/>
              </w:rPr>
              <w:t>0</w:t>
            </w:r>
            <w:r w:rsidR="00B01E4E">
              <w:rPr>
                <w:rFonts w:ascii="Times New Roman" w:hAnsi="Times New Roman"/>
                <w:sz w:val="18"/>
                <w:szCs w:val="18"/>
              </w:rPr>
              <w:t>/2</w:t>
            </w:r>
            <w:r>
              <w:rPr>
                <w:rFonts w:ascii="Times New Roman" w:hAnsi="Times New Roman"/>
                <w:sz w:val="18"/>
                <w:szCs w:val="18"/>
              </w:rPr>
              <w:t>3</w:t>
            </w:r>
          </w:p>
        </w:tc>
        <w:tc>
          <w:tcPr>
            <w:tcW w:w="1215" w:type="dxa"/>
            <w:tcBorders>
              <w:top w:val="single" w:sz="4" w:space="0" w:color="auto"/>
              <w:left w:val="single" w:sz="4" w:space="0" w:color="auto"/>
              <w:bottom w:val="single" w:sz="4" w:space="0" w:color="auto"/>
              <w:right w:val="single" w:sz="4" w:space="0" w:color="auto"/>
            </w:tcBorders>
          </w:tcPr>
          <w:p w14:paraId="2900B3AA" w14:textId="088B2B31" w:rsidR="00B01E4E" w:rsidRPr="006B761E" w:rsidRDefault="00B01E4E" w:rsidP="00B01E4E">
            <w:pPr>
              <w:ind w:left="-104" w:right="-101"/>
              <w:jc w:val="center"/>
              <w:rPr>
                <w:rFonts w:ascii="Times New Roman" w:hAnsi="Times New Roman"/>
                <w:sz w:val="18"/>
                <w:szCs w:val="18"/>
              </w:rPr>
            </w:pPr>
            <w:r>
              <w:rPr>
                <w:rFonts w:ascii="Times New Roman" w:hAnsi="Times New Roman"/>
                <w:sz w:val="18"/>
                <w:szCs w:val="18"/>
              </w:rPr>
              <w:t>0.</w:t>
            </w:r>
            <w:r w:rsidR="00B14B68">
              <w:rPr>
                <w:rFonts w:ascii="Times New Roman" w:hAnsi="Times New Roman"/>
                <w:sz w:val="18"/>
                <w:szCs w:val="18"/>
              </w:rPr>
              <w:t xml:space="preserve">481 </w:t>
            </w:r>
            <w:r w:rsidR="002008AD">
              <w:rPr>
                <w:rFonts w:ascii="Times New Roman" w:hAnsi="Times New Roman"/>
                <w:sz w:val="18"/>
                <w:szCs w:val="18"/>
              </w:rPr>
              <w:t>(1)</w:t>
            </w:r>
          </w:p>
          <w:p w14:paraId="343DAD27" w14:textId="1E9BC7CC" w:rsidR="00B01E4E" w:rsidRPr="00CA684E" w:rsidRDefault="00B01E4E" w:rsidP="00B01E4E">
            <w:pPr>
              <w:ind w:left="-104" w:right="-101"/>
              <w:jc w:val="center"/>
              <w:rPr>
                <w:rFonts w:ascii="Times New Roman" w:hAnsi="Times New Roman"/>
                <w:sz w:val="18"/>
                <w:szCs w:val="18"/>
              </w:rPr>
            </w:pPr>
            <w:r>
              <w:rPr>
                <w:rFonts w:ascii="Times New Roman" w:hAnsi="Times New Roman"/>
                <w:sz w:val="18"/>
                <w:szCs w:val="18"/>
              </w:rPr>
              <w:t>.0</w:t>
            </w:r>
            <w:r w:rsidR="00B14B68">
              <w:rPr>
                <w:rFonts w:ascii="Times New Roman" w:hAnsi="Times New Roman"/>
                <w:sz w:val="18"/>
                <w:szCs w:val="18"/>
              </w:rPr>
              <w:t>25</w:t>
            </w:r>
            <w:r>
              <w:rPr>
                <w:rFonts w:ascii="Times New Roman" w:hAnsi="Times New Roman"/>
                <w:sz w:val="18"/>
                <w:szCs w:val="18"/>
              </w:rPr>
              <w:t>-</w:t>
            </w:r>
            <w:r w:rsidR="00B14B68">
              <w:rPr>
                <w:rFonts w:ascii="Times New Roman" w:hAnsi="Times New Roman"/>
                <w:sz w:val="18"/>
                <w:szCs w:val="18"/>
              </w:rPr>
              <w:t>1.51</w:t>
            </w:r>
          </w:p>
        </w:tc>
        <w:tc>
          <w:tcPr>
            <w:tcW w:w="607" w:type="dxa"/>
            <w:tcBorders>
              <w:top w:val="single" w:sz="4" w:space="0" w:color="auto"/>
              <w:left w:val="single" w:sz="4" w:space="0" w:color="auto"/>
              <w:bottom w:val="single" w:sz="4" w:space="0" w:color="auto"/>
              <w:right w:val="single" w:sz="4" w:space="0" w:color="auto"/>
            </w:tcBorders>
          </w:tcPr>
          <w:p w14:paraId="3D2874D4" w14:textId="68A5AD51" w:rsidR="00B01E4E" w:rsidRPr="00CA684E" w:rsidRDefault="00B01E4E" w:rsidP="00B01E4E">
            <w:pPr>
              <w:ind w:left="-84" w:right="-102"/>
              <w:jc w:val="center"/>
              <w:rPr>
                <w:rFonts w:ascii="Times New Roman" w:hAnsi="Times New Roman"/>
                <w:sz w:val="18"/>
                <w:szCs w:val="18"/>
              </w:rPr>
            </w:pPr>
            <w:r w:rsidRPr="006B761E">
              <w:rPr>
                <w:rFonts w:ascii="Times New Roman" w:hAnsi="Times New Roman"/>
                <w:sz w:val="18"/>
                <w:szCs w:val="18"/>
              </w:rPr>
              <w:t>mg/l</w:t>
            </w:r>
          </w:p>
        </w:tc>
        <w:tc>
          <w:tcPr>
            <w:tcW w:w="868" w:type="dxa"/>
            <w:tcBorders>
              <w:top w:val="single" w:sz="4" w:space="0" w:color="auto"/>
              <w:left w:val="single" w:sz="4" w:space="0" w:color="auto"/>
              <w:bottom w:val="single" w:sz="4" w:space="0" w:color="auto"/>
              <w:right w:val="single" w:sz="4" w:space="0" w:color="auto"/>
            </w:tcBorders>
          </w:tcPr>
          <w:p w14:paraId="5416C3AE" w14:textId="36F6E1BB" w:rsidR="00B01E4E" w:rsidRPr="00CA684E" w:rsidRDefault="00B01E4E" w:rsidP="00B01E4E">
            <w:pPr>
              <w:ind w:left="-95" w:right="-96"/>
              <w:jc w:val="center"/>
              <w:rPr>
                <w:rFonts w:ascii="Times New Roman" w:hAnsi="Times New Roman"/>
                <w:sz w:val="18"/>
                <w:szCs w:val="18"/>
              </w:rPr>
            </w:pPr>
            <w:r w:rsidRPr="006B761E">
              <w:rPr>
                <w:rFonts w:ascii="Times New Roman" w:hAnsi="Times New Roman"/>
                <w:sz w:val="18"/>
                <w:szCs w:val="18"/>
              </w:rPr>
              <w:t>AL=1.3</w:t>
            </w:r>
          </w:p>
        </w:tc>
        <w:tc>
          <w:tcPr>
            <w:tcW w:w="521" w:type="dxa"/>
            <w:tcBorders>
              <w:top w:val="single" w:sz="4" w:space="0" w:color="auto"/>
              <w:left w:val="single" w:sz="4" w:space="0" w:color="auto"/>
              <w:bottom w:val="single" w:sz="4" w:space="0" w:color="auto"/>
              <w:right w:val="single" w:sz="4" w:space="0" w:color="auto"/>
            </w:tcBorders>
          </w:tcPr>
          <w:p w14:paraId="085DBBD0" w14:textId="383E8C97" w:rsidR="00B01E4E" w:rsidRDefault="00B01E4E" w:rsidP="00B01E4E">
            <w:pPr>
              <w:ind w:left="-112" w:right="-102"/>
              <w:jc w:val="center"/>
              <w:rPr>
                <w:rFonts w:ascii="Times New Roman" w:hAnsi="Times New Roman"/>
                <w:sz w:val="18"/>
                <w:szCs w:val="18"/>
              </w:rPr>
            </w:pPr>
            <w:r w:rsidRPr="006B761E">
              <w:rPr>
                <w:rFonts w:ascii="Times New Roman" w:hAnsi="Times New Roman"/>
                <w:sz w:val="18"/>
                <w:szCs w:val="18"/>
              </w:rPr>
              <w:t>1.3</w:t>
            </w:r>
          </w:p>
        </w:tc>
        <w:tc>
          <w:tcPr>
            <w:tcW w:w="3224" w:type="dxa"/>
            <w:tcBorders>
              <w:top w:val="single" w:sz="4" w:space="0" w:color="auto"/>
              <w:left w:val="single" w:sz="4" w:space="0" w:color="auto"/>
              <w:bottom w:val="single" w:sz="4" w:space="0" w:color="auto"/>
              <w:right w:val="single" w:sz="4" w:space="0" w:color="auto"/>
            </w:tcBorders>
          </w:tcPr>
          <w:p w14:paraId="0EFAC6A0" w14:textId="52A44589" w:rsidR="00B01E4E" w:rsidRPr="00A21D27" w:rsidRDefault="00B01E4E" w:rsidP="00B01E4E">
            <w:pPr>
              <w:widowControl/>
              <w:autoSpaceDE w:val="0"/>
              <w:autoSpaceDN w:val="0"/>
              <w:adjustRightInd w:val="0"/>
              <w:rPr>
                <w:rFonts w:ascii="Times New Roman" w:eastAsia="TimesNewRoman" w:hAnsi="Times New Roman"/>
                <w:sz w:val="18"/>
                <w:szCs w:val="18"/>
              </w:rPr>
            </w:pPr>
            <w:r w:rsidRPr="006B761E">
              <w:rPr>
                <w:rFonts w:ascii="Times New Roman" w:eastAsia="TimesNewRoman" w:hAnsi="Times New Roman"/>
                <w:sz w:val="18"/>
                <w:szCs w:val="18"/>
              </w:rPr>
              <w:t>Corrosion of household plumbing systems; Erosion of natural deposits; leaching from wood preservatives.</w:t>
            </w:r>
          </w:p>
        </w:tc>
      </w:tr>
      <w:tr w:rsidR="00B01E4E" w:rsidRPr="006B761E" w14:paraId="5EC3DAE3" w14:textId="77777777" w:rsidTr="00F7354E">
        <w:trPr>
          <w:cantSplit/>
          <w:trHeight w:val="448"/>
          <w:jc w:val="center"/>
        </w:trPr>
        <w:tc>
          <w:tcPr>
            <w:tcW w:w="2512" w:type="dxa"/>
            <w:tcBorders>
              <w:top w:val="single" w:sz="4" w:space="0" w:color="auto"/>
              <w:left w:val="single" w:sz="4" w:space="0" w:color="auto"/>
              <w:bottom w:val="single" w:sz="4" w:space="0" w:color="auto"/>
              <w:right w:val="single" w:sz="4" w:space="0" w:color="auto"/>
            </w:tcBorders>
          </w:tcPr>
          <w:p w14:paraId="72CF7851" w14:textId="77777777" w:rsidR="00B01E4E" w:rsidRPr="00BD7011" w:rsidRDefault="00B01E4E" w:rsidP="00B01E4E">
            <w:pPr>
              <w:widowControl/>
              <w:autoSpaceDE w:val="0"/>
              <w:autoSpaceDN w:val="0"/>
              <w:adjustRightInd w:val="0"/>
              <w:rPr>
                <w:rFonts w:ascii="Times New Roman" w:hAnsi="Times New Roman"/>
                <w:sz w:val="18"/>
                <w:szCs w:val="18"/>
              </w:rPr>
            </w:pPr>
            <w:r w:rsidRPr="00BD7011">
              <w:rPr>
                <w:rFonts w:ascii="Times New Roman" w:eastAsia="TimesNewRoman" w:hAnsi="Times New Roman"/>
                <w:sz w:val="18"/>
                <w:szCs w:val="18"/>
              </w:rPr>
              <w:t>Total Trihalomethanes</w:t>
            </w:r>
            <w:r>
              <w:rPr>
                <w:rFonts w:ascii="Times New Roman" w:eastAsia="TimesNewRoman" w:hAnsi="Times New Roman"/>
                <w:sz w:val="18"/>
                <w:szCs w:val="18"/>
              </w:rPr>
              <w:t xml:space="preserve"> </w:t>
            </w:r>
            <w:r w:rsidRPr="00BD7011">
              <w:rPr>
                <w:rFonts w:ascii="Times New Roman" w:eastAsia="TimesNewRoman" w:hAnsi="Times New Roman"/>
                <w:sz w:val="18"/>
                <w:szCs w:val="18"/>
              </w:rPr>
              <w:t>(TTHMs – chloroform,</w:t>
            </w:r>
            <w:r>
              <w:rPr>
                <w:rFonts w:ascii="Times New Roman" w:eastAsia="TimesNewRoman" w:hAnsi="Times New Roman"/>
                <w:sz w:val="18"/>
                <w:szCs w:val="18"/>
              </w:rPr>
              <w:t xml:space="preserve"> </w:t>
            </w:r>
            <w:r w:rsidRPr="00BD7011">
              <w:rPr>
                <w:rFonts w:ascii="Times New Roman" w:eastAsia="TimesNewRoman" w:hAnsi="Times New Roman"/>
                <w:sz w:val="18"/>
                <w:szCs w:val="18"/>
              </w:rPr>
              <w:t>bromodichloromethane,</w:t>
            </w:r>
            <w:r>
              <w:rPr>
                <w:rFonts w:ascii="Times New Roman" w:eastAsia="TimesNewRoman" w:hAnsi="Times New Roman"/>
                <w:sz w:val="18"/>
                <w:szCs w:val="18"/>
              </w:rPr>
              <w:t xml:space="preserve"> </w:t>
            </w:r>
            <w:r w:rsidRPr="00BD7011">
              <w:rPr>
                <w:rFonts w:ascii="Times New Roman" w:eastAsia="TimesNewRoman" w:hAnsi="Times New Roman"/>
                <w:sz w:val="18"/>
                <w:szCs w:val="18"/>
              </w:rPr>
              <w:t>dibromochloromethane,</w:t>
            </w:r>
            <w:r>
              <w:rPr>
                <w:rFonts w:ascii="Times New Roman" w:eastAsia="TimesNewRoman" w:hAnsi="Times New Roman"/>
                <w:sz w:val="18"/>
                <w:szCs w:val="18"/>
              </w:rPr>
              <w:t xml:space="preserve"> </w:t>
            </w:r>
            <w:r w:rsidRPr="00BD7011">
              <w:rPr>
                <w:rFonts w:ascii="Times New Roman" w:eastAsia="TimesNewRoman" w:hAnsi="Times New Roman"/>
                <w:sz w:val="18"/>
                <w:szCs w:val="18"/>
              </w:rPr>
              <w:t>and bromoform)</w:t>
            </w:r>
          </w:p>
        </w:tc>
        <w:tc>
          <w:tcPr>
            <w:tcW w:w="761" w:type="dxa"/>
            <w:tcBorders>
              <w:top w:val="single" w:sz="4" w:space="0" w:color="auto"/>
              <w:left w:val="single" w:sz="4" w:space="0" w:color="auto"/>
              <w:bottom w:val="single" w:sz="4" w:space="0" w:color="auto"/>
              <w:right w:val="single" w:sz="4" w:space="0" w:color="auto"/>
            </w:tcBorders>
          </w:tcPr>
          <w:p w14:paraId="1C47B20A" w14:textId="77777777" w:rsidR="00B01E4E" w:rsidRPr="00CA684E" w:rsidRDefault="00B01E4E" w:rsidP="00B01E4E">
            <w:pPr>
              <w:ind w:left="-102" w:right="-135" w:hanging="3"/>
              <w:rPr>
                <w:rFonts w:ascii="Times New Roman" w:hAnsi="Times New Roman"/>
                <w:sz w:val="18"/>
                <w:szCs w:val="18"/>
              </w:rPr>
            </w:pPr>
            <w:r w:rsidRPr="00CA684E">
              <w:rPr>
                <w:rFonts w:ascii="Times New Roman" w:hAnsi="Times New Roman"/>
                <w:sz w:val="18"/>
                <w:szCs w:val="18"/>
              </w:rPr>
              <w:t>No</w:t>
            </w:r>
          </w:p>
        </w:tc>
        <w:tc>
          <w:tcPr>
            <w:tcW w:w="607" w:type="dxa"/>
            <w:tcBorders>
              <w:top w:val="single" w:sz="4" w:space="0" w:color="auto"/>
              <w:left w:val="single" w:sz="4" w:space="0" w:color="auto"/>
              <w:bottom w:val="single" w:sz="4" w:space="0" w:color="auto"/>
              <w:right w:val="single" w:sz="4" w:space="0" w:color="auto"/>
            </w:tcBorders>
          </w:tcPr>
          <w:p w14:paraId="0585F1CB" w14:textId="57798098" w:rsidR="00B01E4E" w:rsidRPr="00CA684E" w:rsidRDefault="00B14B68" w:rsidP="00B01E4E">
            <w:pPr>
              <w:ind w:left="-65" w:right="-130"/>
              <w:rPr>
                <w:rFonts w:ascii="Times New Roman" w:hAnsi="Times New Roman"/>
                <w:sz w:val="18"/>
                <w:szCs w:val="18"/>
              </w:rPr>
            </w:pPr>
            <w:r>
              <w:rPr>
                <w:rFonts w:ascii="Times New Roman" w:hAnsi="Times New Roman"/>
                <w:sz w:val="18"/>
                <w:szCs w:val="18"/>
              </w:rPr>
              <w:t>9/19</w:t>
            </w:r>
            <w:r w:rsidR="00B01E4E">
              <w:rPr>
                <w:rFonts w:ascii="Times New Roman" w:hAnsi="Times New Roman"/>
                <w:sz w:val="18"/>
                <w:szCs w:val="18"/>
              </w:rPr>
              <w:t>/2</w:t>
            </w:r>
            <w:r>
              <w:rPr>
                <w:rFonts w:ascii="Times New Roman" w:hAnsi="Times New Roman"/>
                <w:sz w:val="18"/>
                <w:szCs w:val="18"/>
              </w:rPr>
              <w:t>4</w:t>
            </w:r>
          </w:p>
        </w:tc>
        <w:tc>
          <w:tcPr>
            <w:tcW w:w="1215" w:type="dxa"/>
            <w:tcBorders>
              <w:top w:val="single" w:sz="4" w:space="0" w:color="auto"/>
              <w:left w:val="single" w:sz="4" w:space="0" w:color="auto"/>
              <w:bottom w:val="single" w:sz="4" w:space="0" w:color="auto"/>
              <w:right w:val="single" w:sz="4" w:space="0" w:color="auto"/>
            </w:tcBorders>
          </w:tcPr>
          <w:p w14:paraId="7E99A925" w14:textId="6B39A7CD" w:rsidR="00B01E4E" w:rsidRPr="00CA684E" w:rsidRDefault="00B01E4E" w:rsidP="00B01E4E">
            <w:pPr>
              <w:ind w:left="-104" w:right="-101"/>
              <w:jc w:val="center"/>
              <w:rPr>
                <w:rFonts w:ascii="Times New Roman" w:hAnsi="Times New Roman"/>
                <w:sz w:val="18"/>
                <w:szCs w:val="18"/>
              </w:rPr>
            </w:pPr>
            <w:r w:rsidRPr="00CA684E">
              <w:rPr>
                <w:rFonts w:ascii="Times New Roman" w:hAnsi="Times New Roman"/>
                <w:sz w:val="18"/>
                <w:szCs w:val="18"/>
              </w:rPr>
              <w:t xml:space="preserve">Distribution System – </w:t>
            </w:r>
            <w:r>
              <w:rPr>
                <w:rFonts w:ascii="Times New Roman" w:hAnsi="Times New Roman"/>
                <w:sz w:val="18"/>
                <w:szCs w:val="18"/>
              </w:rPr>
              <w:t>1.</w:t>
            </w:r>
            <w:r w:rsidR="00EA6639">
              <w:rPr>
                <w:rFonts w:ascii="Times New Roman" w:hAnsi="Times New Roman"/>
                <w:sz w:val="18"/>
                <w:szCs w:val="18"/>
              </w:rPr>
              <w:t>3</w:t>
            </w:r>
            <w:r>
              <w:rPr>
                <w:rFonts w:ascii="Times New Roman" w:hAnsi="Times New Roman"/>
                <w:sz w:val="18"/>
                <w:szCs w:val="18"/>
              </w:rPr>
              <w:t>9</w:t>
            </w:r>
          </w:p>
        </w:tc>
        <w:tc>
          <w:tcPr>
            <w:tcW w:w="607" w:type="dxa"/>
            <w:tcBorders>
              <w:top w:val="single" w:sz="4" w:space="0" w:color="auto"/>
              <w:left w:val="single" w:sz="4" w:space="0" w:color="auto"/>
              <w:bottom w:val="single" w:sz="4" w:space="0" w:color="auto"/>
              <w:right w:val="single" w:sz="4" w:space="0" w:color="auto"/>
            </w:tcBorders>
          </w:tcPr>
          <w:p w14:paraId="67FAFDAE" w14:textId="77777777" w:rsidR="00B01E4E" w:rsidRPr="00CA684E" w:rsidRDefault="00B01E4E" w:rsidP="00B01E4E">
            <w:pPr>
              <w:ind w:left="-84" w:right="-102"/>
              <w:jc w:val="center"/>
              <w:rPr>
                <w:rFonts w:ascii="Times New Roman" w:hAnsi="Times New Roman"/>
                <w:sz w:val="18"/>
                <w:szCs w:val="18"/>
              </w:rPr>
            </w:pPr>
            <w:r w:rsidRPr="00CA684E">
              <w:rPr>
                <w:rFonts w:ascii="Times New Roman" w:hAnsi="Times New Roman"/>
                <w:sz w:val="18"/>
                <w:szCs w:val="18"/>
              </w:rPr>
              <w:t>ug/l</w:t>
            </w:r>
          </w:p>
        </w:tc>
        <w:tc>
          <w:tcPr>
            <w:tcW w:w="868" w:type="dxa"/>
            <w:tcBorders>
              <w:top w:val="single" w:sz="4" w:space="0" w:color="auto"/>
              <w:left w:val="single" w:sz="4" w:space="0" w:color="auto"/>
              <w:bottom w:val="single" w:sz="4" w:space="0" w:color="auto"/>
              <w:right w:val="single" w:sz="4" w:space="0" w:color="auto"/>
            </w:tcBorders>
          </w:tcPr>
          <w:p w14:paraId="22E2E530" w14:textId="77777777" w:rsidR="00B01E4E" w:rsidRPr="00CA684E" w:rsidRDefault="00B01E4E" w:rsidP="00B01E4E">
            <w:pPr>
              <w:ind w:left="-95" w:right="-96"/>
              <w:jc w:val="center"/>
              <w:rPr>
                <w:rFonts w:ascii="Times New Roman" w:hAnsi="Times New Roman"/>
                <w:sz w:val="18"/>
                <w:szCs w:val="18"/>
              </w:rPr>
            </w:pPr>
            <w:r w:rsidRPr="00CA684E">
              <w:rPr>
                <w:rFonts w:ascii="Times New Roman" w:hAnsi="Times New Roman"/>
                <w:sz w:val="18"/>
                <w:szCs w:val="18"/>
              </w:rPr>
              <w:t>80</w:t>
            </w:r>
          </w:p>
        </w:tc>
        <w:tc>
          <w:tcPr>
            <w:tcW w:w="521" w:type="dxa"/>
            <w:tcBorders>
              <w:top w:val="single" w:sz="4" w:space="0" w:color="auto"/>
              <w:left w:val="single" w:sz="4" w:space="0" w:color="auto"/>
              <w:bottom w:val="single" w:sz="4" w:space="0" w:color="auto"/>
              <w:right w:val="single" w:sz="4" w:space="0" w:color="auto"/>
            </w:tcBorders>
          </w:tcPr>
          <w:p w14:paraId="757F2845" w14:textId="77777777" w:rsidR="00B01E4E" w:rsidRPr="00CA684E" w:rsidRDefault="00B01E4E" w:rsidP="00B01E4E">
            <w:pPr>
              <w:ind w:left="-112" w:right="-102"/>
              <w:jc w:val="center"/>
              <w:rPr>
                <w:rFonts w:ascii="Times New Roman" w:hAnsi="Times New Roman"/>
                <w:sz w:val="18"/>
                <w:szCs w:val="18"/>
              </w:rPr>
            </w:pPr>
            <w:r>
              <w:rPr>
                <w:rFonts w:ascii="Times New Roman" w:hAnsi="Times New Roman"/>
                <w:sz w:val="18"/>
                <w:szCs w:val="18"/>
              </w:rPr>
              <w:t>N/A</w:t>
            </w:r>
          </w:p>
        </w:tc>
        <w:tc>
          <w:tcPr>
            <w:tcW w:w="3224" w:type="dxa"/>
            <w:tcBorders>
              <w:top w:val="single" w:sz="4" w:space="0" w:color="auto"/>
              <w:left w:val="single" w:sz="4" w:space="0" w:color="auto"/>
              <w:bottom w:val="single" w:sz="4" w:space="0" w:color="auto"/>
              <w:right w:val="single" w:sz="4" w:space="0" w:color="auto"/>
            </w:tcBorders>
          </w:tcPr>
          <w:p w14:paraId="2A38C3FF" w14:textId="77777777" w:rsidR="00B01E4E" w:rsidRPr="00CA684E" w:rsidRDefault="00B01E4E" w:rsidP="00B01E4E">
            <w:pPr>
              <w:widowControl/>
              <w:autoSpaceDE w:val="0"/>
              <w:autoSpaceDN w:val="0"/>
              <w:adjustRightInd w:val="0"/>
              <w:rPr>
                <w:rFonts w:ascii="Times New Roman" w:eastAsia="TimesNewRoman" w:hAnsi="Times New Roman"/>
                <w:sz w:val="18"/>
                <w:szCs w:val="18"/>
              </w:rPr>
            </w:pPr>
            <w:r w:rsidRPr="00A21D27">
              <w:rPr>
                <w:rFonts w:ascii="Times New Roman" w:eastAsia="TimesNewRoman" w:hAnsi="Times New Roman"/>
                <w:sz w:val="18"/>
                <w:szCs w:val="18"/>
              </w:rPr>
              <w:t>By-product of drinking water</w:t>
            </w:r>
            <w:r>
              <w:rPr>
                <w:rFonts w:ascii="Times New Roman" w:eastAsia="TimesNewRoman" w:hAnsi="Times New Roman"/>
                <w:sz w:val="18"/>
                <w:szCs w:val="18"/>
              </w:rPr>
              <w:t xml:space="preserve"> </w:t>
            </w:r>
            <w:r w:rsidRPr="00A21D27">
              <w:rPr>
                <w:rFonts w:ascii="Times New Roman" w:eastAsia="TimesNewRoman" w:hAnsi="Times New Roman"/>
                <w:sz w:val="18"/>
                <w:szCs w:val="18"/>
              </w:rPr>
              <w:t>chlorination needed to kill</w:t>
            </w:r>
            <w:r>
              <w:rPr>
                <w:rFonts w:ascii="Times New Roman" w:eastAsia="TimesNewRoman" w:hAnsi="Times New Roman"/>
                <w:sz w:val="18"/>
                <w:szCs w:val="18"/>
              </w:rPr>
              <w:t xml:space="preserve"> </w:t>
            </w:r>
            <w:r w:rsidRPr="00A21D27">
              <w:rPr>
                <w:rFonts w:ascii="Times New Roman" w:eastAsia="TimesNewRoman" w:hAnsi="Times New Roman"/>
                <w:sz w:val="18"/>
                <w:szCs w:val="18"/>
              </w:rPr>
              <w:t>harmful organisms. TTHMs</w:t>
            </w:r>
            <w:r>
              <w:rPr>
                <w:rFonts w:ascii="Times New Roman" w:eastAsia="TimesNewRoman" w:hAnsi="Times New Roman"/>
                <w:sz w:val="18"/>
                <w:szCs w:val="18"/>
              </w:rPr>
              <w:t xml:space="preserve"> </w:t>
            </w:r>
            <w:r w:rsidRPr="00A21D27">
              <w:rPr>
                <w:rFonts w:ascii="Times New Roman" w:eastAsia="TimesNewRoman" w:hAnsi="Times New Roman"/>
                <w:sz w:val="18"/>
                <w:szCs w:val="18"/>
              </w:rPr>
              <w:t>are formed when source</w:t>
            </w:r>
            <w:r>
              <w:rPr>
                <w:rFonts w:ascii="Times New Roman" w:eastAsia="TimesNewRoman" w:hAnsi="Times New Roman"/>
                <w:sz w:val="18"/>
                <w:szCs w:val="18"/>
              </w:rPr>
              <w:t xml:space="preserve"> </w:t>
            </w:r>
            <w:r w:rsidRPr="00A21D27">
              <w:rPr>
                <w:rFonts w:ascii="Times New Roman" w:eastAsia="TimesNewRoman" w:hAnsi="Times New Roman"/>
                <w:sz w:val="18"/>
                <w:szCs w:val="18"/>
              </w:rPr>
              <w:t>water contains organic</w:t>
            </w:r>
            <w:r>
              <w:rPr>
                <w:rFonts w:ascii="Times New Roman" w:eastAsia="TimesNewRoman" w:hAnsi="Times New Roman"/>
                <w:sz w:val="18"/>
                <w:szCs w:val="18"/>
              </w:rPr>
              <w:t xml:space="preserve"> </w:t>
            </w:r>
            <w:r w:rsidRPr="00A21D27">
              <w:rPr>
                <w:rFonts w:ascii="Times New Roman" w:eastAsia="TimesNewRoman" w:hAnsi="Times New Roman"/>
                <w:sz w:val="18"/>
                <w:szCs w:val="18"/>
              </w:rPr>
              <w:t>matter.</w:t>
            </w:r>
          </w:p>
        </w:tc>
      </w:tr>
    </w:tbl>
    <w:p w14:paraId="1AB11AB9" w14:textId="04AD8F32" w:rsidR="00812016" w:rsidRPr="006B761E" w:rsidRDefault="0007563D">
      <w:pPr>
        <w:tabs>
          <w:tab w:val="left" w:pos="-90"/>
          <w:tab w:val="left" w:pos="1710"/>
          <w:tab w:val="left" w:pos="2700"/>
          <w:tab w:val="center" w:pos="3510"/>
          <w:tab w:val="center" w:pos="4680"/>
          <w:tab w:val="left" w:pos="5580"/>
          <w:tab w:val="left" w:pos="6390"/>
          <w:tab w:val="left" w:pos="7920"/>
        </w:tabs>
        <w:rPr>
          <w:rFonts w:ascii="Times New Roman" w:hAnsi="Times New Roman"/>
          <w:sz w:val="18"/>
        </w:rPr>
      </w:pPr>
      <w:r>
        <w:rPr>
          <w:rFonts w:ascii="Times New Roman" w:hAnsi="Times New Roman"/>
          <w:sz w:val="18"/>
        </w:rPr>
        <w:t>(1)</w:t>
      </w:r>
      <w:r w:rsidR="003D342E" w:rsidRPr="00F27837">
        <w:rPr>
          <w:color w:val="0000FF"/>
        </w:rPr>
        <w:t xml:space="preserve"> </w:t>
      </w:r>
      <w:r w:rsidR="003D342E" w:rsidRPr="00F27837">
        <w:rPr>
          <w:rFonts w:ascii="Times New Roman" w:hAnsi="Times New Roman"/>
        </w:rPr>
        <w:t xml:space="preserve">The level presented represents the 90th percentile of the 10 sites tested. A percentile is a value on a scale of 100 that indicates the percent of a </w:t>
      </w:r>
      <w:r>
        <w:rPr>
          <w:rFonts w:ascii="Times New Roman" w:hAnsi="Times New Roman"/>
        </w:rPr>
        <w:t>measurements</w:t>
      </w:r>
      <w:r w:rsidRPr="00F27837">
        <w:rPr>
          <w:rFonts w:ascii="Times New Roman" w:hAnsi="Times New Roman"/>
        </w:rPr>
        <w:t xml:space="preserve"> </w:t>
      </w:r>
      <w:r w:rsidR="003D342E" w:rsidRPr="00F27837">
        <w:rPr>
          <w:rFonts w:ascii="Times New Roman" w:hAnsi="Times New Roman"/>
        </w:rPr>
        <w:t xml:space="preserve">that </w:t>
      </w:r>
      <w:r>
        <w:rPr>
          <w:rFonts w:ascii="Times New Roman" w:hAnsi="Times New Roman"/>
        </w:rPr>
        <w:t>are</w:t>
      </w:r>
      <w:r w:rsidRPr="00F27837">
        <w:rPr>
          <w:rFonts w:ascii="Times New Roman" w:hAnsi="Times New Roman"/>
        </w:rPr>
        <w:t xml:space="preserve"> </w:t>
      </w:r>
      <w:r w:rsidR="003D342E" w:rsidRPr="00F27837">
        <w:rPr>
          <w:rFonts w:ascii="Times New Roman" w:hAnsi="Times New Roman"/>
        </w:rPr>
        <w:t>equal to or below it. The 90th percentile is equal to or greater than 90% of values detected at your water system.</w:t>
      </w:r>
      <w:r>
        <w:rPr>
          <w:rFonts w:ascii="Times New Roman" w:hAnsi="Times New Roman"/>
        </w:rPr>
        <w:t xml:space="preserve"> In this case, 10 samples were collected and the 90</w:t>
      </w:r>
      <w:r w:rsidRPr="0007563D">
        <w:rPr>
          <w:rFonts w:ascii="Times New Roman" w:hAnsi="Times New Roman"/>
        </w:rPr>
        <w:t>th</w:t>
      </w:r>
      <w:r>
        <w:rPr>
          <w:rFonts w:ascii="Times New Roman" w:hAnsi="Times New Roman"/>
        </w:rPr>
        <w:t xml:space="preserve"> percentile value was the second highest value (1.5 ug/l for lead and 0.481 mg/l for copper.</w:t>
      </w:r>
      <w:r w:rsidR="003D342E" w:rsidRPr="00F27837">
        <w:rPr>
          <w:rFonts w:ascii="Times New Roman" w:hAnsi="Times New Roman"/>
        </w:rPr>
        <w:t xml:space="preserve"> The action level </w:t>
      </w:r>
      <w:r>
        <w:rPr>
          <w:rFonts w:ascii="Times New Roman" w:hAnsi="Times New Roman"/>
        </w:rPr>
        <w:t xml:space="preserve">for lead </w:t>
      </w:r>
      <w:r w:rsidR="003D342E" w:rsidRPr="00F27837">
        <w:rPr>
          <w:rFonts w:ascii="Times New Roman" w:hAnsi="Times New Roman"/>
        </w:rPr>
        <w:t>was not exceeded at any of the sites tested.</w:t>
      </w:r>
      <w:r>
        <w:rPr>
          <w:rFonts w:ascii="Times New Roman" w:hAnsi="Times New Roman"/>
        </w:rPr>
        <w:t xml:space="preserve"> The action level for copper was exceeded at one site tested.</w:t>
      </w:r>
    </w:p>
    <w:p w14:paraId="175AE009" w14:textId="77777777" w:rsidR="00812016" w:rsidRPr="006B761E" w:rsidRDefault="00812016">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b/>
          <w:sz w:val="22"/>
        </w:rPr>
      </w:pPr>
    </w:p>
    <w:p w14:paraId="14516EEC" w14:textId="77777777" w:rsidR="00812016" w:rsidRPr="006B761E" w:rsidRDefault="00812016">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b/>
          <w:sz w:val="22"/>
        </w:rPr>
      </w:pPr>
      <w:r w:rsidRPr="006B761E">
        <w:rPr>
          <w:rFonts w:ascii="Times New Roman" w:hAnsi="Times New Roman"/>
          <w:b/>
          <w:sz w:val="22"/>
        </w:rPr>
        <w:t>Definitions:</w:t>
      </w:r>
    </w:p>
    <w:p w14:paraId="13190950" w14:textId="77777777" w:rsidR="00812016" w:rsidRPr="006B761E" w:rsidRDefault="0081201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line="235" w:lineRule="auto"/>
        <w:rPr>
          <w:rFonts w:ascii="Times New Roman" w:hAnsi="Times New Roman"/>
          <w:sz w:val="22"/>
        </w:rPr>
      </w:pPr>
      <w:r w:rsidRPr="006B761E">
        <w:rPr>
          <w:rFonts w:ascii="Times New Roman" w:hAnsi="Times New Roman"/>
          <w:b/>
          <w:i/>
          <w:sz w:val="22"/>
          <w:u w:val="single"/>
        </w:rPr>
        <w:t xml:space="preserve">Maximum Contaminant </w:t>
      </w:r>
      <w:r w:rsidR="00640EC0" w:rsidRPr="006B761E">
        <w:rPr>
          <w:rFonts w:ascii="Times New Roman" w:hAnsi="Times New Roman"/>
          <w:b/>
          <w:i/>
          <w:sz w:val="22"/>
          <w:u w:val="single"/>
        </w:rPr>
        <w:t>Level</w:t>
      </w:r>
      <w:r w:rsidR="00640EC0" w:rsidRPr="006B761E">
        <w:rPr>
          <w:rFonts w:ascii="Times New Roman" w:hAnsi="Times New Roman"/>
          <w:b/>
          <w:sz w:val="22"/>
          <w:u w:val="single"/>
        </w:rPr>
        <w:t xml:space="preserve"> (</w:t>
      </w:r>
      <w:r w:rsidRPr="006B761E">
        <w:rPr>
          <w:rFonts w:ascii="Times New Roman" w:hAnsi="Times New Roman"/>
          <w:sz w:val="22"/>
          <w:u w:val="single"/>
        </w:rPr>
        <w:t>MCL)</w:t>
      </w:r>
      <w:r w:rsidRPr="006B761E">
        <w:rPr>
          <w:rFonts w:ascii="Times New Roman" w:hAnsi="Times New Roman"/>
          <w:sz w:val="22"/>
        </w:rPr>
        <w:t>: The highest level of a contaminant that is allowed in drinking water.  MCLs are set as close to the MCLGs as feasible.</w:t>
      </w:r>
    </w:p>
    <w:p w14:paraId="4286F0AB" w14:textId="77777777" w:rsidR="00812016" w:rsidRPr="006B761E" w:rsidRDefault="0081201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line="235" w:lineRule="auto"/>
        <w:rPr>
          <w:rFonts w:ascii="Times New Roman" w:hAnsi="Times New Roman"/>
          <w:sz w:val="22"/>
        </w:rPr>
      </w:pPr>
      <w:r w:rsidRPr="006B761E">
        <w:rPr>
          <w:rFonts w:ascii="Times New Roman" w:hAnsi="Times New Roman"/>
          <w:b/>
          <w:i/>
          <w:sz w:val="22"/>
          <w:u w:val="single"/>
        </w:rPr>
        <w:t xml:space="preserve">Maximum Contaminant Level Goal </w:t>
      </w:r>
      <w:r w:rsidRPr="006B761E">
        <w:rPr>
          <w:rFonts w:ascii="Times New Roman" w:hAnsi="Times New Roman"/>
          <w:sz w:val="22"/>
          <w:u w:val="single"/>
        </w:rPr>
        <w:t>(MCLG)</w:t>
      </w:r>
      <w:r w:rsidRPr="006B761E">
        <w:rPr>
          <w:rFonts w:ascii="Times New Roman" w:hAnsi="Times New Roman"/>
          <w:sz w:val="22"/>
        </w:rPr>
        <w:t>:</w:t>
      </w:r>
      <w:r w:rsidRPr="006B761E">
        <w:rPr>
          <w:rFonts w:ascii="Times New Roman" w:hAnsi="Times New Roman"/>
          <w:b/>
          <w:sz w:val="22"/>
        </w:rPr>
        <w:t xml:space="preserve"> </w:t>
      </w:r>
      <w:r w:rsidRPr="006B761E">
        <w:rPr>
          <w:rFonts w:ascii="Times New Roman" w:hAnsi="Times New Roman"/>
          <w:sz w:val="22"/>
        </w:rPr>
        <w:t>The level of a contaminant in drinking water below which there is no known or expected risk to health.  MCLGs allow for a margin of safety.</w:t>
      </w:r>
    </w:p>
    <w:p w14:paraId="4DCBA936" w14:textId="77777777" w:rsidR="00640EC0" w:rsidRPr="006B761E" w:rsidRDefault="00640EC0">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line="235" w:lineRule="auto"/>
        <w:rPr>
          <w:rFonts w:ascii="Times New Roman" w:hAnsi="Times New Roman"/>
          <w:sz w:val="22"/>
          <w:u w:val="single"/>
        </w:rPr>
      </w:pPr>
      <w:r w:rsidRPr="006B761E">
        <w:rPr>
          <w:rFonts w:ascii="Times New Roman" w:hAnsi="Times New Roman"/>
          <w:b/>
          <w:i/>
          <w:sz w:val="22"/>
          <w:u w:val="single"/>
        </w:rPr>
        <w:t xml:space="preserve">Maximum Contaminant </w:t>
      </w:r>
      <w:r w:rsidR="00341FB3" w:rsidRPr="006B761E">
        <w:rPr>
          <w:rFonts w:ascii="Times New Roman" w:hAnsi="Times New Roman"/>
          <w:b/>
          <w:i/>
          <w:sz w:val="22"/>
          <w:u w:val="single"/>
        </w:rPr>
        <w:t xml:space="preserve">Disinfectant </w:t>
      </w:r>
      <w:r w:rsidRPr="006B761E">
        <w:rPr>
          <w:rFonts w:ascii="Times New Roman" w:hAnsi="Times New Roman"/>
          <w:b/>
          <w:i/>
          <w:sz w:val="22"/>
          <w:u w:val="single"/>
        </w:rPr>
        <w:t>Level (MRDL)</w:t>
      </w:r>
      <w:r w:rsidR="00A50A4F" w:rsidRPr="006B761E">
        <w:rPr>
          <w:rFonts w:ascii="Times New Roman" w:hAnsi="Times New Roman"/>
          <w:sz w:val="22"/>
        </w:rPr>
        <w:t xml:space="preserve">: </w:t>
      </w:r>
      <w:r w:rsidR="00341FB3" w:rsidRPr="006B761E">
        <w:rPr>
          <w:rFonts w:ascii="Times New Roman" w:hAnsi="Times New Roman"/>
          <w:sz w:val="22"/>
        </w:rPr>
        <w:t xml:space="preserve">The highest </w:t>
      </w:r>
      <w:r w:rsidR="00A50A4F" w:rsidRPr="006B761E">
        <w:rPr>
          <w:rFonts w:ascii="Times New Roman" w:hAnsi="Times New Roman"/>
          <w:sz w:val="22"/>
        </w:rPr>
        <w:t xml:space="preserve">level of a disinfectant allowed in drinking water. </w:t>
      </w:r>
      <w:r w:rsidR="00A50A4F" w:rsidRPr="006B761E">
        <w:rPr>
          <w:rFonts w:ascii="Times New Roman" w:hAnsi="Times New Roman"/>
          <w:sz w:val="22"/>
        </w:rPr>
        <w:lastRenderedPageBreak/>
        <w:t>There is convincing evidence that addition of a disinfectant is necessary for control of microbial contaminants.</w:t>
      </w:r>
    </w:p>
    <w:p w14:paraId="19275556" w14:textId="77777777" w:rsidR="00640EC0" w:rsidRPr="006B761E" w:rsidRDefault="00640EC0">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line="235" w:lineRule="auto"/>
        <w:rPr>
          <w:rFonts w:ascii="Times New Roman" w:hAnsi="Times New Roman"/>
          <w:sz w:val="22"/>
        </w:rPr>
      </w:pPr>
      <w:r w:rsidRPr="006B761E">
        <w:rPr>
          <w:rFonts w:ascii="Times New Roman" w:hAnsi="Times New Roman"/>
          <w:b/>
          <w:i/>
          <w:sz w:val="22"/>
          <w:u w:val="single"/>
        </w:rPr>
        <w:t>Maximum Residual Disinfectant Level Goal (MRDLG)</w:t>
      </w:r>
      <w:r w:rsidR="00A50A4F" w:rsidRPr="006B761E">
        <w:rPr>
          <w:rFonts w:ascii="Times New Roman" w:hAnsi="Times New Roman"/>
          <w:b/>
          <w:i/>
          <w:sz w:val="22"/>
          <w:u w:val="single"/>
        </w:rPr>
        <w:t xml:space="preserve">: </w:t>
      </w:r>
      <w:r w:rsidR="00A50A4F" w:rsidRPr="006B761E">
        <w:rPr>
          <w:rFonts w:ascii="Times New Roman" w:hAnsi="Times New Roman"/>
          <w:sz w:val="22"/>
        </w:rPr>
        <w:t>The level of a drinking water disinfectant below which there is no known or expected risk to health.  MRDLGs do not reflect the benefits of the use of disinfectants to control microbial contamination.</w:t>
      </w:r>
    </w:p>
    <w:p w14:paraId="15017A1E" w14:textId="77777777" w:rsidR="00812016" w:rsidRPr="006B761E" w:rsidRDefault="0081201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line="235" w:lineRule="auto"/>
        <w:rPr>
          <w:rFonts w:ascii="Times New Roman" w:hAnsi="Times New Roman"/>
          <w:i/>
          <w:sz w:val="22"/>
        </w:rPr>
      </w:pPr>
      <w:r w:rsidRPr="006B761E">
        <w:rPr>
          <w:rFonts w:ascii="Times New Roman" w:hAnsi="Times New Roman"/>
          <w:b/>
          <w:i/>
          <w:sz w:val="22"/>
          <w:u w:val="single"/>
        </w:rPr>
        <w:t xml:space="preserve">Action </w:t>
      </w:r>
      <w:r w:rsidR="00640EC0" w:rsidRPr="006B761E">
        <w:rPr>
          <w:rFonts w:ascii="Times New Roman" w:hAnsi="Times New Roman"/>
          <w:b/>
          <w:i/>
          <w:sz w:val="22"/>
          <w:u w:val="single"/>
        </w:rPr>
        <w:t>Level</w:t>
      </w:r>
      <w:r w:rsidR="00640EC0" w:rsidRPr="006B761E">
        <w:rPr>
          <w:rFonts w:ascii="Times New Roman" w:hAnsi="Times New Roman"/>
          <w:b/>
          <w:sz w:val="22"/>
          <w:u w:val="single"/>
        </w:rPr>
        <w:t xml:space="preserve"> (</w:t>
      </w:r>
      <w:r w:rsidRPr="006B761E">
        <w:rPr>
          <w:rFonts w:ascii="Times New Roman" w:hAnsi="Times New Roman"/>
          <w:sz w:val="22"/>
          <w:u w:val="single"/>
        </w:rPr>
        <w:t>AL)</w:t>
      </w:r>
      <w:r w:rsidRPr="006B761E">
        <w:rPr>
          <w:rFonts w:ascii="Times New Roman" w:hAnsi="Times New Roman"/>
          <w:sz w:val="22"/>
        </w:rPr>
        <w:t>: The concentration of a contaminant which, if exceeded, triggers treatment or other requirements which a water system must follow.</w:t>
      </w:r>
    </w:p>
    <w:p w14:paraId="74B69B60" w14:textId="77777777" w:rsidR="00812016" w:rsidRPr="006B761E" w:rsidRDefault="00812016">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sz w:val="22"/>
        </w:rPr>
      </w:pPr>
      <w:r w:rsidRPr="006B761E">
        <w:rPr>
          <w:rFonts w:ascii="Times New Roman" w:hAnsi="Times New Roman"/>
          <w:b/>
          <w:i/>
          <w:sz w:val="22"/>
          <w:u w:val="single"/>
        </w:rPr>
        <w:t xml:space="preserve">Non-Detects </w:t>
      </w:r>
      <w:r w:rsidRPr="006B761E">
        <w:rPr>
          <w:rFonts w:ascii="Times New Roman" w:hAnsi="Times New Roman"/>
          <w:sz w:val="22"/>
          <w:u w:val="single"/>
        </w:rPr>
        <w:t>(ND</w:t>
      </w:r>
      <w:r w:rsidRPr="006B761E">
        <w:rPr>
          <w:rFonts w:ascii="Times New Roman" w:hAnsi="Times New Roman"/>
          <w:sz w:val="22"/>
        </w:rPr>
        <w:t>): Laboratory analysis indicates that the constituent is not present.</w:t>
      </w:r>
    </w:p>
    <w:p w14:paraId="1C73A0D9" w14:textId="77777777" w:rsidR="00812016" w:rsidRPr="006B761E" w:rsidRDefault="0081201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rPr>
      </w:pPr>
      <w:r w:rsidRPr="006B761E">
        <w:rPr>
          <w:rFonts w:ascii="Times New Roman" w:hAnsi="Times New Roman"/>
          <w:b/>
          <w:i/>
          <w:sz w:val="22"/>
          <w:u w:val="single"/>
        </w:rPr>
        <w:t xml:space="preserve">Milligrams per liter </w:t>
      </w:r>
      <w:r w:rsidRPr="006B761E">
        <w:rPr>
          <w:rFonts w:ascii="Times New Roman" w:hAnsi="Times New Roman"/>
          <w:sz w:val="22"/>
          <w:u w:val="single"/>
        </w:rPr>
        <w:t>(mg/l)</w:t>
      </w:r>
      <w:r w:rsidRPr="006B761E">
        <w:rPr>
          <w:rFonts w:ascii="Times New Roman" w:hAnsi="Times New Roman"/>
          <w:sz w:val="22"/>
        </w:rPr>
        <w:t>: Corresponds to one part of liquid in one million parts of liquid (parts per million - ppm).</w:t>
      </w:r>
      <w:r w:rsidRPr="006B761E">
        <w:rPr>
          <w:rFonts w:ascii="Times New Roman" w:hAnsi="Times New Roman"/>
          <w:i/>
          <w:sz w:val="22"/>
        </w:rPr>
        <w:t xml:space="preserve">  </w:t>
      </w:r>
    </w:p>
    <w:p w14:paraId="1AEE58C3" w14:textId="77777777" w:rsidR="00812016" w:rsidRPr="006B761E" w:rsidRDefault="0081201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rPr>
      </w:pPr>
      <w:r w:rsidRPr="006B761E">
        <w:rPr>
          <w:rFonts w:ascii="Times New Roman" w:hAnsi="Times New Roman"/>
          <w:b/>
          <w:i/>
          <w:sz w:val="22"/>
          <w:u w:val="single"/>
        </w:rPr>
        <w:t xml:space="preserve">Micrograms per liter </w:t>
      </w:r>
      <w:r w:rsidRPr="006B761E">
        <w:rPr>
          <w:rFonts w:ascii="Times New Roman" w:hAnsi="Times New Roman"/>
          <w:sz w:val="22"/>
          <w:u w:val="single"/>
        </w:rPr>
        <w:t>(ug/l)</w:t>
      </w:r>
      <w:r w:rsidRPr="006B761E">
        <w:rPr>
          <w:rFonts w:ascii="Times New Roman" w:hAnsi="Times New Roman"/>
          <w:sz w:val="22"/>
        </w:rPr>
        <w:t>:</w:t>
      </w:r>
      <w:r w:rsidRPr="006B761E">
        <w:rPr>
          <w:rFonts w:ascii="Times New Roman" w:hAnsi="Times New Roman"/>
          <w:i/>
          <w:sz w:val="22"/>
        </w:rPr>
        <w:t xml:space="preserve"> </w:t>
      </w:r>
      <w:r w:rsidRPr="006B761E">
        <w:rPr>
          <w:rFonts w:ascii="Times New Roman" w:hAnsi="Times New Roman"/>
          <w:sz w:val="22"/>
        </w:rPr>
        <w:t>Corresponds to one part of liquid in one billion parts of liquid (parts per billion - ppb).</w:t>
      </w:r>
    </w:p>
    <w:p w14:paraId="44CFDF98" w14:textId="77777777" w:rsidR="009A4987" w:rsidRPr="006B761E" w:rsidRDefault="009A498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rPr>
      </w:pPr>
    </w:p>
    <w:p w14:paraId="75C1B13E" w14:textId="77777777" w:rsidR="00812016" w:rsidRPr="006B761E" w:rsidRDefault="00812016" w:rsidP="003D198C">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rPr>
      </w:pPr>
      <w:r w:rsidRPr="006B761E">
        <w:rPr>
          <w:rFonts w:ascii="Times New Roman" w:hAnsi="Times New Roman"/>
          <w:b/>
          <w:smallCaps/>
          <w:sz w:val="28"/>
        </w:rPr>
        <w:t>What does this information mean?</w:t>
      </w:r>
    </w:p>
    <w:p w14:paraId="22B98E5D" w14:textId="77777777" w:rsidR="00812016" w:rsidRPr="006B761E" w:rsidRDefault="0081201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spacing w:line="228" w:lineRule="auto"/>
        <w:jc w:val="both"/>
        <w:rPr>
          <w:rFonts w:ascii="Times New Roman" w:hAnsi="Times New Roman"/>
          <w:sz w:val="22"/>
        </w:rPr>
      </w:pPr>
      <w:r w:rsidRPr="006B761E">
        <w:rPr>
          <w:rFonts w:ascii="Times New Roman" w:hAnsi="Times New Roman"/>
          <w:sz w:val="22"/>
        </w:rPr>
        <w:t xml:space="preserve">As you can see by the table, our system had no violations.  We have learned through our testing that some contaminants have been detected; however, these contaminants were detected below the level allowed by the State. </w:t>
      </w:r>
    </w:p>
    <w:p w14:paraId="43973C8F" w14:textId="77777777" w:rsidR="006A4D94" w:rsidRPr="006B761E" w:rsidRDefault="006A4D94">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spacing w:line="228" w:lineRule="auto"/>
        <w:jc w:val="both"/>
        <w:rPr>
          <w:rFonts w:ascii="Times New Roman" w:hAnsi="Times New Roman"/>
          <w:sz w:val="22"/>
        </w:rPr>
      </w:pPr>
    </w:p>
    <w:p w14:paraId="3D78A80A" w14:textId="14C48A4A" w:rsidR="00FD3FFD" w:rsidRDefault="00305C3D" w:rsidP="00FD3FFD">
      <w:pPr>
        <w:pStyle w:val="ListParagraph"/>
        <w:ind w:left="0"/>
        <w:rPr>
          <w:rFonts w:eastAsia="Times New Roman"/>
          <w:b/>
          <w:bCs/>
        </w:rPr>
      </w:pPr>
      <w:r w:rsidRPr="000B5F04">
        <w:t xml:space="preserve">Lead can cause serious health effects in people of all ages, especially pregnant people, infants (both formula-fed and breastfed), and young children. Lead in drinking water is primarily from materials and parts used in service lines and in home plumbing. </w:t>
      </w:r>
      <w:r>
        <w:rPr>
          <w:rFonts w:eastAsia="Lucida Sans Unicode"/>
          <w:color w:val="4472C4" w:themeColor="accent1"/>
          <w:kern w:val="1"/>
          <w:sz w:val="23"/>
          <w:szCs w:val="24"/>
        </w:rPr>
        <w:t>The Village of Margaretville</w:t>
      </w:r>
      <w:r w:rsidRPr="000B5F04">
        <w:t xml:space="preserve"> is responsible for providing high quality drinking water and removing lead pipes but cannot control the variety of materials used in the plumbing in your home. Because lead levels may vary over time, lead exposure is possible even when your tap sampling results do not detect lead at one point in time. You can help protect yourself and your family by identifying and removing lead materials within your home plumbing and taking steps to reduce your family's risk. Using a filter, certified by an American National Standards Institute accredited certifier to reduce lead, is effective in reducing lead exposures. Follow the instructions provided with the filter to ensure the filter is used properly. Use only cold water for drinking, cooking, and making baby formula. Boiling water does not remove lead from water. Before using tap water for drinking, cooking, or making baby formula, flush your pipes for several minutes. You can do this by running your tap, taking a shower, doing laundry or a load of dishes. If you have a lead service line or galvanized requiring replacement service line, you may need to flush your pipes for a longer period. If you are concerned about lead in your water and wish to have your water tested, contact </w:t>
      </w:r>
      <w:r>
        <w:rPr>
          <w:rFonts w:eastAsia="Lucida Sans Unicode"/>
          <w:color w:val="4472C4" w:themeColor="accent1"/>
          <w:kern w:val="1"/>
          <w:sz w:val="23"/>
          <w:szCs w:val="24"/>
        </w:rPr>
        <w:t>John Paul Beers, Public Works Superintendent at 845-586-3700</w:t>
      </w:r>
      <w:r w:rsidRPr="000B5F04">
        <w:t xml:space="preserve">. Information on lead in drinking water, testing methods, and steps you can take to minimize exposure is available at </w:t>
      </w:r>
      <w:hyperlink r:id="rId11" w:tgtFrame="_blank" w:history="1">
        <w:r w:rsidRPr="000B5F04">
          <w:rPr>
            <w:rStyle w:val="Hyperlink"/>
            <w:i/>
            <w:iCs/>
          </w:rPr>
          <w:t>https://www.epa.gov/safewater/lead</w:t>
        </w:r>
      </w:hyperlink>
      <w:r w:rsidRPr="000B5F04">
        <w:rPr>
          <w:rStyle w:val="Emphasis"/>
        </w:rPr>
        <w:t>.</w:t>
      </w:r>
    </w:p>
    <w:p w14:paraId="08EE2CAC" w14:textId="77777777" w:rsidR="00B71AD2" w:rsidRDefault="00B71AD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ascii="Times New Roman" w:hAnsi="Times New Roman"/>
          <w:sz w:val="22"/>
        </w:rPr>
      </w:pPr>
    </w:p>
    <w:p w14:paraId="5EB71E2D" w14:textId="69501BA7" w:rsidR="00305C3D" w:rsidRDefault="00305C3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b/>
          <w:sz w:val="28"/>
        </w:rPr>
      </w:pPr>
      <w:r>
        <w:rPr>
          <w:b/>
          <w:sz w:val="28"/>
        </w:rPr>
        <w:t>IS OUR WATER SYSTEM MEETING OTHER RULES THAT GOVERN OPERATIONS?</w:t>
      </w:r>
    </w:p>
    <w:p w14:paraId="7C2C6C2A" w14:textId="5FD9DBAB" w:rsidR="00305C3D" w:rsidRDefault="00305C3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sz w:val="22"/>
          <w:szCs w:val="22"/>
        </w:rPr>
      </w:pPr>
      <w:r w:rsidRPr="6DB3860C">
        <w:rPr>
          <w:sz w:val="22"/>
          <w:szCs w:val="22"/>
        </w:rPr>
        <w:t>We are required to monitor your drinking water for specific contaminants on a regular basis.  Results of regular monitoring are an indicator of whether or not your drinking water meets health standards.  During 202</w:t>
      </w:r>
      <w:r>
        <w:rPr>
          <w:sz w:val="22"/>
          <w:szCs w:val="22"/>
        </w:rPr>
        <w:t>4</w:t>
      </w:r>
      <w:r w:rsidRPr="6DB3860C">
        <w:rPr>
          <w:sz w:val="22"/>
          <w:szCs w:val="22"/>
        </w:rPr>
        <w:t xml:space="preserve">, </w:t>
      </w:r>
      <w:r w:rsidRPr="6DB3860C">
        <w:rPr>
          <w:color w:val="0000FF"/>
          <w:sz w:val="22"/>
          <w:szCs w:val="22"/>
        </w:rPr>
        <w:t xml:space="preserve">we did not complete all monitoring or testing for </w:t>
      </w:r>
      <w:r>
        <w:rPr>
          <w:color w:val="0000FF"/>
          <w:sz w:val="22"/>
          <w:szCs w:val="22"/>
        </w:rPr>
        <w:t>the primary inorganic chemicals from the Fair Street Well</w:t>
      </w:r>
      <w:r w:rsidRPr="6DB3860C">
        <w:rPr>
          <w:sz w:val="22"/>
          <w:szCs w:val="22"/>
        </w:rPr>
        <w:t>, and therefore cannot be sure of the quality of your drinking water during that time.</w:t>
      </w:r>
    </w:p>
    <w:p w14:paraId="305BFD40" w14:textId="77777777" w:rsidR="00D34DCD" w:rsidRDefault="00D34DC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sz w:val="22"/>
          <w:szCs w:val="22"/>
        </w:rPr>
      </w:pPr>
    </w:p>
    <w:p w14:paraId="5EDC659E" w14:textId="53FBB607" w:rsidR="00D34DCD" w:rsidRDefault="00D34DC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b/>
          <w:bCs/>
          <w:sz w:val="28"/>
          <w:szCs w:val="28"/>
        </w:rPr>
      </w:pPr>
      <w:r w:rsidRPr="001E268D">
        <w:rPr>
          <w:b/>
          <w:bCs/>
          <w:sz w:val="28"/>
          <w:szCs w:val="28"/>
        </w:rPr>
        <w:t>INFORMATION ON LEAD SERVICE LINE INVENTORY</w:t>
      </w:r>
    </w:p>
    <w:p w14:paraId="571CF8A2" w14:textId="5C3425E2" w:rsidR="00D34DCD" w:rsidRPr="006B761E" w:rsidRDefault="00D34DC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ascii="Times New Roman" w:hAnsi="Times New Roman"/>
          <w:sz w:val="22"/>
        </w:rPr>
      </w:pPr>
      <w:r w:rsidRPr="001E268D">
        <w:rPr>
          <w:sz w:val="22"/>
        </w:rPr>
        <w:t xml:space="preserve">A Lead Service Line (LSL) is defined as any portion of pipe that is made of lead which connects the water main to the building inlet. An LSL may be owned by the water system, owned by the property owner, or both. The inventory includes both potable and non-potable SLs within a system. In accordance with the federal Lead and Copper Rule Revisions (LCRR) our system has prepared a lead service line inventory and </w:t>
      </w:r>
      <w:r w:rsidR="00BE6389" w:rsidRPr="001E268D">
        <w:rPr>
          <w:sz w:val="22"/>
        </w:rPr>
        <w:t>has</w:t>
      </w:r>
      <w:r w:rsidRPr="001E268D">
        <w:rPr>
          <w:sz w:val="22"/>
        </w:rPr>
        <w:t xml:space="preserve"> made it publicly accessible </w:t>
      </w:r>
      <w:r w:rsidR="00222948">
        <w:rPr>
          <w:sz w:val="22"/>
        </w:rPr>
        <w:t>at</w:t>
      </w:r>
      <w:r w:rsidRPr="001E268D">
        <w:rPr>
          <w:sz w:val="22"/>
        </w:rPr>
        <w:t xml:space="preserve"> our website at: </w:t>
      </w:r>
      <w:hyperlink r:id="rId12" w:history="1">
        <w:r w:rsidR="00222948" w:rsidRPr="00222948">
          <w:rPr>
            <w:rStyle w:val="Hyperlink"/>
            <w:sz w:val="22"/>
          </w:rPr>
          <w:t>https://villageofmargaretville.com/lead-service-line-report/</w:t>
        </w:r>
      </w:hyperlink>
      <w:r w:rsidRPr="001E268D">
        <w:rPr>
          <w:sz w:val="22"/>
        </w:rPr>
        <w:t>.</w:t>
      </w:r>
    </w:p>
    <w:p w14:paraId="34347AD5" w14:textId="77777777" w:rsidR="00812016" w:rsidRPr="006B761E" w:rsidRDefault="00812016">
      <w:pPr>
        <w:pStyle w:val="Heading4"/>
        <w:keepLines/>
        <w:tabs>
          <w:tab w:val="left" w:pos="-9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spacing w:before="0" w:after="0"/>
        <w:jc w:val="both"/>
        <w:rPr>
          <w:rFonts w:ascii="Times New Roman" w:hAnsi="Times New Roman"/>
          <w:sz w:val="28"/>
        </w:rPr>
      </w:pPr>
    </w:p>
    <w:p w14:paraId="5C5907A2" w14:textId="77777777" w:rsidR="00812016" w:rsidRPr="006B761E" w:rsidRDefault="00812016">
      <w:pPr>
        <w:pStyle w:val="Heading4"/>
        <w:keepLines/>
        <w:tabs>
          <w:tab w:val="left" w:pos="-9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spacing w:before="0" w:after="0"/>
        <w:jc w:val="both"/>
        <w:rPr>
          <w:rFonts w:ascii="Times New Roman" w:hAnsi="Times New Roman"/>
          <w:smallCaps/>
          <w:color w:val="FF0000"/>
          <w:sz w:val="28"/>
        </w:rPr>
      </w:pPr>
      <w:r w:rsidRPr="006B761E">
        <w:rPr>
          <w:rFonts w:ascii="Times New Roman" w:hAnsi="Times New Roman"/>
          <w:smallCaps/>
          <w:sz w:val="28"/>
        </w:rPr>
        <w:t xml:space="preserve">Do I Need to Take Special Precautions? </w:t>
      </w:r>
    </w:p>
    <w:p w14:paraId="5E86ABEA" w14:textId="77777777" w:rsidR="00812016" w:rsidRPr="006B761E" w:rsidRDefault="00812016">
      <w:pPr>
        <w:pStyle w:val="BodyTextIndent"/>
        <w:tabs>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ind w:left="0"/>
        <w:rPr>
          <w:i w:val="0"/>
          <w:sz w:val="22"/>
        </w:rPr>
      </w:pPr>
      <w:r w:rsidRPr="006B761E">
        <w:rPr>
          <w:i w:val="0"/>
        </w:rPr>
        <w:t>Although our drinking water met or exceeded state and federal regulations, s</w:t>
      </w:r>
      <w:r w:rsidRPr="006B761E">
        <w:rPr>
          <w:i w:val="0"/>
          <w:sz w:val="22"/>
        </w:rPr>
        <w:t xml:space="preserve">ome people may be more vulnerable to disease causing microorganisms or pathogens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from their health care provider about their drinking water.  EPA/CDC guidelines on appropriate means to lessen the risk of infection by Cryptosporidium, Giardia and other microbial pathogens are available from the Safe Drinking Water Hotline (800-426-4791).  </w:t>
      </w:r>
    </w:p>
    <w:p w14:paraId="6F7E1695" w14:textId="77777777" w:rsidR="00812016" w:rsidRPr="006B761E" w:rsidRDefault="00812016">
      <w:pPr>
        <w:pStyle w:val="BodyTextIndent"/>
        <w:tabs>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ind w:left="0"/>
        <w:rPr>
          <w:i w:val="0"/>
          <w:sz w:val="22"/>
        </w:rPr>
      </w:pPr>
    </w:p>
    <w:p w14:paraId="53354585" w14:textId="77777777" w:rsidR="00812016" w:rsidRPr="006B761E" w:rsidRDefault="00812016">
      <w:pPr>
        <w:keepNext/>
        <w:keepLines/>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Times New Roman" w:hAnsi="Times New Roman"/>
          <w:b/>
          <w:smallCaps/>
          <w:sz w:val="28"/>
          <w:szCs w:val="28"/>
        </w:rPr>
      </w:pPr>
      <w:r w:rsidRPr="006B761E">
        <w:rPr>
          <w:rFonts w:ascii="Times New Roman" w:hAnsi="Times New Roman"/>
          <w:b/>
          <w:smallCaps/>
          <w:sz w:val="28"/>
          <w:szCs w:val="28"/>
        </w:rPr>
        <w:t xml:space="preserve">Information for </w:t>
      </w:r>
      <w:r w:rsidR="00683E04" w:rsidRPr="006B761E">
        <w:rPr>
          <w:rFonts w:ascii="Times New Roman" w:hAnsi="Times New Roman"/>
          <w:b/>
          <w:smallCaps/>
          <w:sz w:val="28"/>
          <w:szCs w:val="28"/>
        </w:rPr>
        <w:t>Non-English</w:t>
      </w:r>
      <w:r w:rsidR="00D102EB" w:rsidRPr="006B761E">
        <w:rPr>
          <w:rFonts w:ascii="Times New Roman" w:hAnsi="Times New Roman"/>
          <w:b/>
          <w:smallCaps/>
          <w:sz w:val="28"/>
          <w:szCs w:val="28"/>
        </w:rPr>
        <w:t>-SPEAKING</w:t>
      </w:r>
      <w:r w:rsidRPr="006B761E">
        <w:rPr>
          <w:rFonts w:ascii="Times New Roman" w:hAnsi="Times New Roman"/>
          <w:b/>
          <w:smallCaps/>
          <w:sz w:val="28"/>
          <w:szCs w:val="28"/>
        </w:rPr>
        <w:t xml:space="preserve"> Residents </w:t>
      </w:r>
    </w:p>
    <w:p w14:paraId="3DB8CEAA" w14:textId="77777777" w:rsidR="00812016" w:rsidRPr="006B761E" w:rsidRDefault="00812016">
      <w:pPr>
        <w:keepNext/>
        <w:keepLines/>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Times New Roman" w:hAnsi="Times New Roman"/>
          <w:b/>
          <w:sz w:val="22"/>
          <w:szCs w:val="22"/>
          <w:u w:val="single"/>
          <w:lang w:val="es-ES"/>
        </w:rPr>
      </w:pPr>
      <w:r w:rsidRPr="006B761E">
        <w:rPr>
          <w:rFonts w:ascii="Times New Roman" w:hAnsi="Times New Roman"/>
          <w:b/>
          <w:sz w:val="22"/>
          <w:szCs w:val="22"/>
          <w:u w:val="single"/>
          <w:lang w:val="es-ES"/>
        </w:rPr>
        <w:t>Spanish</w:t>
      </w:r>
    </w:p>
    <w:p w14:paraId="75DD374E" w14:textId="77777777" w:rsidR="00812016" w:rsidRPr="006B761E" w:rsidRDefault="00812016">
      <w:pPr>
        <w:tabs>
          <w:tab w:val="left" w:pos="-720"/>
          <w:tab w:val="left" w:pos="360"/>
          <w:tab w:val="left" w:pos="1440"/>
          <w:tab w:val="left" w:pos="2160"/>
          <w:tab w:val="left" w:pos="2880"/>
          <w:tab w:val="left" w:pos="3600"/>
          <w:tab w:val="left" w:pos="4320"/>
          <w:tab w:val="left" w:pos="5040"/>
          <w:tab w:val="left" w:pos="5580"/>
          <w:tab w:val="left" w:pos="6480"/>
          <w:tab w:val="left" w:pos="7200"/>
          <w:tab w:val="left" w:pos="7920"/>
          <w:tab w:val="left" w:pos="8640"/>
        </w:tabs>
        <w:jc w:val="both"/>
        <w:rPr>
          <w:rFonts w:ascii="Times New Roman" w:hAnsi="Times New Roman"/>
          <w:sz w:val="22"/>
          <w:lang w:val="fr-FR"/>
        </w:rPr>
      </w:pPr>
      <w:r w:rsidRPr="006B761E">
        <w:rPr>
          <w:rFonts w:ascii="Times New Roman" w:hAnsi="Times New Roman"/>
          <w:sz w:val="22"/>
          <w:lang w:val="es-ES"/>
        </w:rPr>
        <w:t xml:space="preserve">Este informe contiene información muy importante sobre su agua beber.  </w:t>
      </w:r>
      <w:r w:rsidRPr="006B761E">
        <w:rPr>
          <w:rFonts w:ascii="Times New Roman" w:hAnsi="Times New Roman"/>
          <w:sz w:val="22"/>
          <w:lang w:val="fr-FR"/>
        </w:rPr>
        <w:t>Tradúzcalo ó hable con alguien que lo entienda bien.</w:t>
      </w:r>
    </w:p>
    <w:p w14:paraId="429FAC96" w14:textId="77777777" w:rsidR="00812016" w:rsidRPr="006B761E" w:rsidRDefault="00812016">
      <w:pPr>
        <w:pStyle w:val="Heading4"/>
        <w:rPr>
          <w:rFonts w:ascii="Times New Roman" w:hAnsi="Times New Roman"/>
          <w:sz w:val="22"/>
          <w:u w:val="single"/>
          <w:lang w:val="fr-FR"/>
        </w:rPr>
      </w:pPr>
      <w:r w:rsidRPr="006B761E">
        <w:rPr>
          <w:rFonts w:ascii="Times New Roman" w:hAnsi="Times New Roman"/>
          <w:sz w:val="22"/>
          <w:u w:val="single"/>
          <w:lang w:val="fr-FR"/>
        </w:rPr>
        <w:t>French</w:t>
      </w:r>
    </w:p>
    <w:p w14:paraId="02ACDD13" w14:textId="77777777" w:rsidR="00812016" w:rsidRPr="006B761E" w:rsidRDefault="00812016">
      <w:pPr>
        <w:tabs>
          <w:tab w:val="left" w:pos="-720"/>
          <w:tab w:val="left" w:pos="360"/>
          <w:tab w:val="left" w:pos="1440"/>
          <w:tab w:val="left" w:pos="2160"/>
          <w:tab w:val="left" w:pos="2880"/>
          <w:tab w:val="left" w:pos="3600"/>
          <w:tab w:val="left" w:pos="4320"/>
          <w:tab w:val="left" w:pos="5040"/>
          <w:tab w:val="left" w:pos="5580"/>
          <w:tab w:val="left" w:pos="6480"/>
          <w:tab w:val="left" w:pos="7200"/>
          <w:tab w:val="left" w:pos="7920"/>
          <w:tab w:val="left" w:pos="8640"/>
        </w:tabs>
        <w:jc w:val="both"/>
        <w:rPr>
          <w:rFonts w:ascii="Times New Roman" w:hAnsi="Times New Roman"/>
          <w:sz w:val="22"/>
          <w:lang w:val="fr-FR"/>
        </w:rPr>
      </w:pPr>
      <w:r w:rsidRPr="006B761E">
        <w:rPr>
          <w:rFonts w:ascii="Times New Roman" w:hAnsi="Times New Roman"/>
          <w:sz w:val="22"/>
          <w:lang w:val="fr-FR"/>
        </w:rPr>
        <w:t>Ce rapport contient des informations importantes sur votre eau potable.  Traduisez</w:t>
      </w:r>
      <w:r w:rsidRPr="006B761E">
        <w:rPr>
          <w:rFonts w:ascii="Times New Roman" w:hAnsi="Times New Roman"/>
          <w:sz w:val="22"/>
          <w:lang w:val="fr-FR"/>
        </w:rPr>
        <w:noBreakHyphen/>
        <w:t>le ou parlez en avec quelqu’un qui le comprend bien.</w:t>
      </w:r>
    </w:p>
    <w:p w14:paraId="3CA9C891" w14:textId="77777777" w:rsidR="00812016" w:rsidRPr="006B761E" w:rsidRDefault="00812016">
      <w:pPr>
        <w:keepNext/>
        <w:keepLines/>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Times New Roman" w:hAnsi="Times New Roman"/>
          <w:sz w:val="22"/>
          <w:lang w:val="fr-FR"/>
        </w:rPr>
      </w:pPr>
    </w:p>
    <w:p w14:paraId="58803207" w14:textId="77777777" w:rsidR="00812016" w:rsidRPr="006B761E" w:rsidRDefault="00812016">
      <w:pPr>
        <w:pStyle w:val="Heading6"/>
        <w:jc w:val="both"/>
        <w:rPr>
          <w:smallCaps/>
          <w:sz w:val="28"/>
        </w:rPr>
      </w:pPr>
      <w:r w:rsidRPr="006B761E">
        <w:rPr>
          <w:smallCaps/>
          <w:sz w:val="28"/>
        </w:rPr>
        <w:t>Why Save Water and How to Avoid Wasting It?</w:t>
      </w:r>
    </w:p>
    <w:p w14:paraId="490C0EBC" w14:textId="77777777" w:rsidR="00812016" w:rsidRPr="006B761E" w:rsidRDefault="00812016">
      <w:pPr>
        <w:pStyle w:val="BodyTextIndent"/>
        <w:tabs>
          <w:tab w:val="left" w:pos="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ind w:left="0"/>
        <w:rPr>
          <w:i w:val="0"/>
          <w:sz w:val="22"/>
        </w:rPr>
      </w:pPr>
      <w:r w:rsidRPr="006B761E">
        <w:rPr>
          <w:i w:val="0"/>
          <w:sz w:val="22"/>
        </w:rPr>
        <w:t>Although our system has an adequate amount of water to meet present and future demands, there are a number of reasons why it is important to conserve water:</w:t>
      </w:r>
    </w:p>
    <w:p w14:paraId="6E9E141E" w14:textId="77777777" w:rsidR="00812016" w:rsidRPr="006B761E" w:rsidRDefault="00812016">
      <w:pPr>
        <w:pStyle w:val="BodyTextIndent"/>
        <w:numPr>
          <w:ilvl w:val="0"/>
          <w:numId w:val="1"/>
        </w:numPr>
        <w:tabs>
          <w:tab w:val="left" w:pos="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rPr>
          <w:i w:val="0"/>
          <w:sz w:val="22"/>
        </w:rPr>
      </w:pPr>
      <w:r w:rsidRPr="006B761E">
        <w:rPr>
          <w:i w:val="0"/>
          <w:sz w:val="22"/>
        </w:rPr>
        <w:t>Saving water saves energy and some of the costs associated with both of these necessities of life;</w:t>
      </w:r>
    </w:p>
    <w:p w14:paraId="4176AA3A" w14:textId="77777777" w:rsidR="00812016" w:rsidRPr="006B761E" w:rsidRDefault="00812016">
      <w:pPr>
        <w:pStyle w:val="BodyTextIndent"/>
        <w:numPr>
          <w:ilvl w:val="0"/>
          <w:numId w:val="1"/>
        </w:numPr>
        <w:tabs>
          <w:tab w:val="left" w:pos="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rPr>
          <w:i w:val="0"/>
          <w:sz w:val="22"/>
        </w:rPr>
      </w:pPr>
      <w:r w:rsidRPr="006B761E">
        <w:rPr>
          <w:i w:val="0"/>
          <w:sz w:val="22"/>
        </w:rPr>
        <w:t>Saving water reduces the cost of energy required to pump water and the need to construct costly new wells, pumping systems and water towers; and</w:t>
      </w:r>
    </w:p>
    <w:p w14:paraId="006D3922" w14:textId="5698D9E0" w:rsidR="00812016" w:rsidRPr="006B761E" w:rsidRDefault="00812016">
      <w:pPr>
        <w:pStyle w:val="BodyTextIndent"/>
        <w:numPr>
          <w:ilvl w:val="0"/>
          <w:numId w:val="1"/>
        </w:numPr>
        <w:tabs>
          <w:tab w:val="left" w:pos="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rPr>
          <w:i w:val="0"/>
          <w:sz w:val="22"/>
        </w:rPr>
      </w:pPr>
      <w:r w:rsidRPr="006B761E">
        <w:rPr>
          <w:i w:val="0"/>
          <w:sz w:val="22"/>
        </w:rPr>
        <w:t xml:space="preserve">Saving water lessens the strain on the water system during a dry spell or drought, helping to avoid severe water use restrictions so that essential </w:t>
      </w:r>
      <w:r w:rsidR="00B14B68" w:rsidRPr="006B761E">
        <w:rPr>
          <w:i w:val="0"/>
          <w:sz w:val="22"/>
        </w:rPr>
        <w:t>firefighting</w:t>
      </w:r>
      <w:r w:rsidRPr="006B761E">
        <w:rPr>
          <w:i w:val="0"/>
          <w:sz w:val="22"/>
        </w:rPr>
        <w:t xml:space="preserve"> needs are met.</w:t>
      </w:r>
    </w:p>
    <w:p w14:paraId="79357A75" w14:textId="77777777" w:rsidR="00812016" w:rsidRPr="006B761E" w:rsidRDefault="00812016">
      <w:pPr>
        <w:pStyle w:val="BodyTextIndent"/>
        <w:tabs>
          <w:tab w:val="left" w:pos="0"/>
          <w:tab w:val="left" w:pos="36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ind w:left="0"/>
        <w:rPr>
          <w:i w:val="0"/>
          <w:sz w:val="22"/>
        </w:rPr>
      </w:pPr>
      <w:r w:rsidRPr="006B761E">
        <w:rPr>
          <w:i w:val="0"/>
          <w:sz w:val="22"/>
        </w:rPr>
        <w:t>You can play a role in conserving water by becoming conscious of the amount of water your household is using, and by looking for ways to use less whenever you can.  It is not hard to conserve water.  Conservation tips include:</w:t>
      </w:r>
    </w:p>
    <w:p w14:paraId="13A7C1AF" w14:textId="77777777" w:rsidR="00812016" w:rsidRPr="006B761E" w:rsidRDefault="00812016">
      <w:pPr>
        <w:pStyle w:val="BodyTextIndent"/>
        <w:numPr>
          <w:ilvl w:val="0"/>
          <w:numId w:val="2"/>
        </w:numPr>
        <w:tabs>
          <w:tab w:val="left" w:pos="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rPr>
          <w:i w:val="0"/>
          <w:sz w:val="22"/>
        </w:rPr>
      </w:pPr>
      <w:r w:rsidRPr="006B761E">
        <w:rPr>
          <w:i w:val="0"/>
          <w:sz w:val="22"/>
        </w:rPr>
        <w:t>Automatic dishwashers use 15 gallons for every cycle, regardless of how many dishes are loaded</w:t>
      </w:r>
      <w:r w:rsidR="00561837">
        <w:rPr>
          <w:i w:val="0"/>
          <w:sz w:val="22"/>
        </w:rPr>
        <w:t xml:space="preserve"> s</w:t>
      </w:r>
      <w:r w:rsidRPr="006B761E">
        <w:rPr>
          <w:i w:val="0"/>
          <w:sz w:val="22"/>
        </w:rPr>
        <w:t>o get a run for your money and load it to capacity.</w:t>
      </w:r>
    </w:p>
    <w:p w14:paraId="25BE1A3D" w14:textId="77777777" w:rsidR="00812016" w:rsidRPr="006B761E" w:rsidRDefault="00812016">
      <w:pPr>
        <w:pStyle w:val="BodyTextIndent"/>
        <w:numPr>
          <w:ilvl w:val="0"/>
          <w:numId w:val="2"/>
        </w:numPr>
        <w:tabs>
          <w:tab w:val="left" w:pos="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rPr>
          <w:i w:val="0"/>
          <w:sz w:val="22"/>
        </w:rPr>
      </w:pPr>
      <w:r w:rsidRPr="006B761E">
        <w:rPr>
          <w:i w:val="0"/>
          <w:sz w:val="22"/>
        </w:rPr>
        <w:t>Turn off the tap when brushing your teeth.</w:t>
      </w:r>
    </w:p>
    <w:p w14:paraId="09014A77" w14:textId="77777777" w:rsidR="00812016" w:rsidRPr="006B761E" w:rsidRDefault="00812016">
      <w:pPr>
        <w:pStyle w:val="BodyTextIndent"/>
        <w:numPr>
          <w:ilvl w:val="0"/>
          <w:numId w:val="2"/>
        </w:numPr>
        <w:tabs>
          <w:tab w:val="left" w:pos="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rPr>
          <w:i w:val="0"/>
          <w:sz w:val="22"/>
        </w:rPr>
      </w:pPr>
      <w:r w:rsidRPr="006B761E">
        <w:rPr>
          <w:i w:val="0"/>
          <w:sz w:val="22"/>
        </w:rPr>
        <w:t xml:space="preserve">Check every faucet in your home for leaks.  Just a slow drip can waste 15 to 20 gallons a day.  Fix it and you can save almost 6,000 gallons per year. </w:t>
      </w:r>
    </w:p>
    <w:p w14:paraId="11926278" w14:textId="77777777" w:rsidR="00812016" w:rsidRPr="006B761E" w:rsidRDefault="00812016">
      <w:pPr>
        <w:pStyle w:val="BodyTextIndent"/>
        <w:numPr>
          <w:ilvl w:val="0"/>
          <w:numId w:val="2"/>
        </w:numPr>
        <w:tabs>
          <w:tab w:val="left" w:pos="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rPr>
          <w:i w:val="0"/>
          <w:sz w:val="22"/>
        </w:rPr>
      </w:pPr>
      <w:r w:rsidRPr="006B761E">
        <w:rPr>
          <w:i w:val="0"/>
          <w:sz w:val="22"/>
        </w:rPr>
        <w:t>Check your toilets for leaks by putting a few drops of food coloring in the tank, watch for a few minutes to see if the color shows up in the bowl.  It is not uncommon to lose up to 100 gallons a day from one of these otherwise invisible toilet leaks.  Fix it and you save more than 30,000 gallons a year.</w:t>
      </w:r>
    </w:p>
    <w:p w14:paraId="37D841A7" w14:textId="77777777" w:rsidR="00812016" w:rsidRPr="006B761E" w:rsidRDefault="00812016">
      <w:pPr>
        <w:pStyle w:val="BodyTextIndent"/>
        <w:numPr>
          <w:ilvl w:val="0"/>
          <w:numId w:val="2"/>
        </w:numPr>
        <w:tabs>
          <w:tab w:val="left" w:pos="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rPr>
          <w:i w:val="0"/>
          <w:sz w:val="22"/>
        </w:rPr>
      </w:pPr>
      <w:r w:rsidRPr="006B761E">
        <w:rPr>
          <w:i w:val="0"/>
          <w:sz w:val="22"/>
        </w:rPr>
        <w:t>Use your water meter to detect hidden leaks.  Simply turn off all taps and water using appliances, then check the meter after 15 minutes, if it moved, you have a leak.</w:t>
      </w:r>
    </w:p>
    <w:p w14:paraId="7E5B7603" w14:textId="77777777" w:rsidR="00812016" w:rsidRPr="006B761E" w:rsidRDefault="00812016">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Times New Roman" w:hAnsi="Times New Roman"/>
          <w:sz w:val="24"/>
        </w:rPr>
      </w:pPr>
      <w:r w:rsidRPr="006B761E">
        <w:rPr>
          <w:rFonts w:ascii="Times New Roman" w:hAnsi="Times New Roman"/>
          <w:sz w:val="24"/>
        </w:rPr>
        <w:t xml:space="preserve"> </w:t>
      </w:r>
    </w:p>
    <w:p w14:paraId="15CB42D5" w14:textId="77777777" w:rsidR="00812016" w:rsidRPr="006B761E" w:rsidRDefault="00812016">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Times New Roman" w:hAnsi="Times New Roman"/>
          <w:b/>
          <w:sz w:val="24"/>
        </w:rPr>
      </w:pPr>
      <w:r w:rsidRPr="006B761E">
        <w:rPr>
          <w:rFonts w:ascii="Times New Roman" w:hAnsi="Times New Roman"/>
          <w:b/>
          <w:sz w:val="24"/>
        </w:rPr>
        <w:t xml:space="preserve">REMEMBER LEAKS ARE YOUR RESPONSIBILITY, THEY ARE WASTEFUL AND COSTLY.  LEAKS DON’T SLEEP, THEY CONTINUE 24 HOURS A DAY, WHILE YOU MAY BE SLEEPING YOUR WATER BILL ISN’T.  YOU MUST PAY FOR WATER THAT RUNS THROUGH YOUR METER </w:t>
      </w:r>
      <w:r w:rsidR="00B91585" w:rsidRPr="006B761E">
        <w:rPr>
          <w:rFonts w:ascii="Times New Roman" w:hAnsi="Times New Roman"/>
          <w:b/>
          <w:sz w:val="24"/>
        </w:rPr>
        <w:t>REGARDLESS OF</w:t>
      </w:r>
      <w:r w:rsidRPr="006B761E">
        <w:rPr>
          <w:rFonts w:ascii="Times New Roman" w:hAnsi="Times New Roman"/>
          <w:b/>
          <w:sz w:val="24"/>
        </w:rPr>
        <w:t xml:space="preserve"> IF IT IS USED OR LEAKED AWAY. </w:t>
      </w:r>
    </w:p>
    <w:p w14:paraId="31CFB507" w14:textId="77777777" w:rsidR="00812016" w:rsidRPr="006B761E" w:rsidRDefault="00812016">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Times New Roman" w:hAnsi="Times New Roman"/>
          <w:b/>
          <w:sz w:val="24"/>
        </w:rPr>
      </w:pPr>
    </w:p>
    <w:p w14:paraId="0860AA9C" w14:textId="77777777" w:rsidR="00812016" w:rsidRPr="006B761E" w:rsidRDefault="00812016">
      <w:pPr>
        <w:pStyle w:val="Heading8"/>
        <w:rPr>
          <w:smallCaps/>
          <w:sz w:val="28"/>
        </w:rPr>
      </w:pPr>
      <w:r w:rsidRPr="006B761E">
        <w:rPr>
          <w:smallCaps/>
          <w:sz w:val="28"/>
        </w:rPr>
        <w:t>Closing</w:t>
      </w:r>
      <w:r w:rsidRPr="006B761E">
        <w:rPr>
          <w:color w:val="FF0000"/>
        </w:rPr>
        <w:t xml:space="preserve"> </w:t>
      </w:r>
      <w:r w:rsidRPr="006B761E">
        <w:rPr>
          <w:smallCaps/>
          <w:sz w:val="28"/>
        </w:rPr>
        <w:t xml:space="preserve"> </w:t>
      </w:r>
    </w:p>
    <w:p w14:paraId="7F7DC6B5" w14:textId="77777777" w:rsidR="003C5A3C" w:rsidRPr="006B761E" w:rsidRDefault="00812016">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Times New Roman" w:hAnsi="Times New Roman"/>
          <w:sz w:val="22"/>
        </w:rPr>
      </w:pPr>
      <w:r w:rsidRPr="006B761E">
        <w:rPr>
          <w:rFonts w:ascii="Times New Roman" w:hAnsi="Times New Roman"/>
          <w:sz w:val="22"/>
        </w:rPr>
        <w:t>Thank you for allowing us to continue to provide your family with quality drinking water this year. In order to maintain a safe and dependable water supply we sometimes need to make improvements that will benefit all of our customers. The costs of these improvements may be reflected in the rate structure. Rate adjustments may be necessary in order to address these improvements.  We ask that all our customers help us protect our water sources, which are the heart of our community, our way of life and our children’s future.  Please call our office if you have questions.</w:t>
      </w:r>
    </w:p>
    <w:p w14:paraId="173D1C1F" w14:textId="77777777" w:rsidR="003C5A3C" w:rsidRPr="006B761E" w:rsidRDefault="003C5A3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Times New Roman" w:hAnsi="Times New Roman"/>
          <w:sz w:val="22"/>
        </w:rPr>
      </w:pPr>
    </w:p>
    <w:p w14:paraId="1E6C893C" w14:textId="77777777" w:rsidR="003C5A3C" w:rsidRPr="006B761E" w:rsidRDefault="003C5A3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Times New Roman" w:hAnsi="Times New Roman"/>
          <w:sz w:val="22"/>
        </w:rPr>
      </w:pPr>
    </w:p>
    <w:p w14:paraId="44D99093" w14:textId="77777777" w:rsidR="00812016" w:rsidRPr="006B761E" w:rsidRDefault="00812016">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Times New Roman" w:hAnsi="Times New Roman"/>
          <w:sz w:val="24"/>
        </w:rPr>
      </w:pPr>
    </w:p>
    <w:p w14:paraId="698C1FB5" w14:textId="77777777" w:rsidR="00812016" w:rsidRPr="006B761E" w:rsidRDefault="00721088" w:rsidP="0072108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sz w:val="16"/>
        </w:rPr>
      </w:pPr>
      <w:r w:rsidRPr="006B761E">
        <w:rPr>
          <w:rFonts w:ascii="Times New Roman" w:hAnsi="Times New Roman"/>
          <w:sz w:val="24"/>
        </w:rPr>
        <w:t xml:space="preserve">                                       </w:t>
      </w:r>
      <w:smartTag w:uri="urn:schemas-microsoft-com:office:smarttags" w:element="place">
        <w:smartTag w:uri="urn:schemas-microsoft-com:office:smarttags" w:element="PlaceType">
          <w:r w:rsidR="00812016" w:rsidRPr="006B761E">
            <w:rPr>
              <w:rFonts w:ascii="Times New Roman" w:hAnsi="Times New Roman"/>
              <w:sz w:val="16"/>
            </w:rPr>
            <w:t>VILLAGE</w:t>
          </w:r>
        </w:smartTag>
        <w:r w:rsidR="00812016" w:rsidRPr="006B761E">
          <w:rPr>
            <w:rFonts w:ascii="Times New Roman" w:hAnsi="Times New Roman"/>
            <w:sz w:val="16"/>
          </w:rPr>
          <w:t xml:space="preserve"> OF </w:t>
        </w:r>
        <w:smartTag w:uri="urn:schemas-microsoft-com:office:smarttags" w:element="PlaceName">
          <w:r w:rsidR="00812016" w:rsidRPr="006B761E">
            <w:rPr>
              <w:rFonts w:ascii="Times New Roman" w:hAnsi="Times New Roman"/>
              <w:sz w:val="16"/>
            </w:rPr>
            <w:t>MARGARETVILLE</w:t>
          </w:r>
        </w:smartTag>
      </w:smartTag>
      <w:r w:rsidR="00812016" w:rsidRPr="006B761E">
        <w:rPr>
          <w:rFonts w:ascii="Times New Roman" w:hAnsi="Times New Roman"/>
          <w:sz w:val="16"/>
        </w:rPr>
        <w:t xml:space="preserve"> IS AN EQUAL OPPORTUNITY EMPLOYER</w:t>
      </w:r>
    </w:p>
    <w:p w14:paraId="3FA94775" w14:textId="77777777" w:rsidR="00812016" w:rsidRPr="006B761E" w:rsidRDefault="0081201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rFonts w:ascii="Times New Roman" w:hAnsi="Times New Roman"/>
          <w:sz w:val="16"/>
        </w:rPr>
      </w:pPr>
      <w:r w:rsidRPr="006B761E">
        <w:rPr>
          <w:rFonts w:ascii="Times New Roman" w:hAnsi="Times New Roman"/>
          <w:sz w:val="16"/>
        </w:rPr>
        <w:t>COMPLAINTS OF DISCRIMINATION SHOULD BE SENT TO:</w:t>
      </w:r>
    </w:p>
    <w:p w14:paraId="5C273223" w14:textId="77777777" w:rsidR="00812016" w:rsidRPr="006B761E" w:rsidRDefault="00812016">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rFonts w:ascii="Times New Roman" w:hAnsi="Times New Roman"/>
          <w:sz w:val="16"/>
        </w:rPr>
      </w:pPr>
      <w:r w:rsidRPr="006B761E">
        <w:rPr>
          <w:rFonts w:ascii="Times New Roman" w:hAnsi="Times New Roman"/>
          <w:sz w:val="16"/>
        </w:rPr>
        <w:t xml:space="preserve">USDA, DIRECTOR, OFFICE OF CIVIL RIGHTS, </w:t>
      </w:r>
      <w:smartTag w:uri="urn:schemas-microsoft-com:office:smarttags" w:element="place">
        <w:smartTag w:uri="urn:schemas-microsoft-com:office:smarttags" w:element="City">
          <w:r w:rsidRPr="006B761E">
            <w:rPr>
              <w:rFonts w:ascii="Times New Roman" w:hAnsi="Times New Roman"/>
              <w:sz w:val="16"/>
            </w:rPr>
            <w:t>WASHINGTON</w:t>
          </w:r>
        </w:smartTag>
        <w:r w:rsidRPr="006B761E">
          <w:rPr>
            <w:rFonts w:ascii="Times New Roman" w:hAnsi="Times New Roman"/>
            <w:sz w:val="16"/>
          </w:rPr>
          <w:t xml:space="preserve">, </w:t>
        </w:r>
        <w:smartTag w:uri="urn:schemas-microsoft-com:office:smarttags" w:element="State">
          <w:r w:rsidRPr="006B761E">
            <w:rPr>
              <w:rFonts w:ascii="Times New Roman" w:hAnsi="Times New Roman"/>
              <w:sz w:val="16"/>
            </w:rPr>
            <w:t>D.C.</w:t>
          </w:r>
        </w:smartTag>
        <w:r w:rsidRPr="006B761E">
          <w:rPr>
            <w:rFonts w:ascii="Times New Roman" w:hAnsi="Times New Roman"/>
            <w:sz w:val="16"/>
          </w:rPr>
          <w:t xml:space="preserve"> </w:t>
        </w:r>
        <w:smartTag w:uri="urn:schemas-microsoft-com:office:smarttags" w:element="PostalCode">
          <w:r w:rsidRPr="006B761E">
            <w:rPr>
              <w:rFonts w:ascii="Times New Roman" w:hAnsi="Times New Roman"/>
              <w:sz w:val="16"/>
            </w:rPr>
            <w:t>20250-9410</w:t>
          </w:r>
        </w:smartTag>
      </w:smartTag>
    </w:p>
    <w:p w14:paraId="66BB525D" w14:textId="77777777" w:rsidR="00812016" w:rsidRPr="006B761E" w:rsidRDefault="00812016">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rFonts w:ascii="Times New Roman" w:hAnsi="Times New Roman"/>
          <w:sz w:val="16"/>
        </w:rPr>
      </w:pPr>
      <w:r w:rsidRPr="006B761E">
        <w:rPr>
          <w:rFonts w:ascii="Times New Roman" w:hAnsi="Times New Roman"/>
          <w:sz w:val="16"/>
        </w:rPr>
        <w:t>TDD (800)662-1220</w:t>
      </w:r>
    </w:p>
    <w:sectPr w:rsidR="00812016" w:rsidRPr="006B761E">
      <w:headerReference w:type="even" r:id="rId13"/>
      <w:headerReference w:type="default" r:id="rId14"/>
      <w:footerReference w:type="even" r:id="rId15"/>
      <w:footerReference w:type="default" r:id="rId16"/>
      <w:headerReference w:type="first" r:id="rId17"/>
      <w:footerReference w:type="first" r:id="rId18"/>
      <w:footnotePr>
        <w:numRestart w:val="eachSect"/>
      </w:footnotePr>
      <w:endnotePr>
        <w:numFmt w:val="decimal"/>
      </w:endnotePr>
      <w:type w:val="continuous"/>
      <w:pgSz w:w="12240" w:h="15840"/>
      <w:pgMar w:top="1008" w:right="1008" w:bottom="1008" w:left="1008" w:header="1008"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5707E" w14:textId="77777777" w:rsidR="00730BDA" w:rsidRDefault="00730BDA">
      <w:r>
        <w:separator/>
      </w:r>
    </w:p>
  </w:endnote>
  <w:endnote w:type="continuationSeparator" w:id="0">
    <w:p w14:paraId="3567F282" w14:textId="77777777" w:rsidR="00730BDA" w:rsidRDefault="00730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
    <w:altName w:val="Yu Gothic"/>
    <w:panose1 w:val="00000000000000000000"/>
    <w:charset w:val="80"/>
    <w:family w:val="auto"/>
    <w:notTrueType/>
    <w:pitch w:val="default"/>
    <w:sig w:usb0="00000003" w:usb1="08070000" w:usb2="00000010" w:usb3="00000000" w:csb0="0002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5EB12" w14:textId="77777777" w:rsidR="0045715B" w:rsidRDefault="004571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9181317" w14:textId="77777777" w:rsidR="0045715B" w:rsidRDefault="004571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C12F5" w14:textId="77777777" w:rsidR="0045715B" w:rsidRDefault="004571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D198C">
      <w:rPr>
        <w:rStyle w:val="PageNumber"/>
        <w:noProof/>
      </w:rPr>
      <w:t>8</w:t>
    </w:r>
    <w:r>
      <w:rPr>
        <w:rStyle w:val="PageNumber"/>
      </w:rPr>
      <w:fldChar w:fldCharType="end"/>
    </w:r>
  </w:p>
  <w:p w14:paraId="72C011D9" w14:textId="77777777" w:rsidR="0045715B" w:rsidRDefault="0045715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F008B" w14:textId="77777777" w:rsidR="009521BF" w:rsidRDefault="009521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93D4E" w14:textId="77777777" w:rsidR="00730BDA" w:rsidRDefault="00730BDA">
      <w:r>
        <w:separator/>
      </w:r>
    </w:p>
  </w:footnote>
  <w:footnote w:type="continuationSeparator" w:id="0">
    <w:p w14:paraId="3561BA4F" w14:textId="77777777" w:rsidR="00730BDA" w:rsidRDefault="00730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5AC78" w14:textId="77777777" w:rsidR="009521BF" w:rsidRDefault="009521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D958B" w14:textId="77777777" w:rsidR="009521BF" w:rsidRDefault="009521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175BD" w14:textId="77777777" w:rsidR="009521BF" w:rsidRDefault="009521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A107CB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63D3623E"/>
    <w:multiLevelType w:val="singleLevel"/>
    <w:tmpl w:val="5D2A8ECC"/>
    <w:lvl w:ilvl="0">
      <w:start w:val="1"/>
      <w:numFmt w:val="bullet"/>
      <w:lvlText w:val=""/>
      <w:lvlJc w:val="left"/>
      <w:pPr>
        <w:tabs>
          <w:tab w:val="num" w:pos="360"/>
        </w:tabs>
        <w:ind w:left="360" w:hanging="360"/>
      </w:pPr>
      <w:rPr>
        <w:rFonts w:ascii="Symbol" w:hAnsi="Symbol" w:hint="default"/>
        <w:sz w:val="16"/>
      </w:rPr>
    </w:lvl>
  </w:abstractNum>
  <w:abstractNum w:abstractNumId="2" w15:restartNumberingAfterBreak="0">
    <w:nsid w:val="7B402AB5"/>
    <w:multiLevelType w:val="hybridMultilevel"/>
    <w:tmpl w:val="956E4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BAA72CD"/>
    <w:multiLevelType w:val="singleLevel"/>
    <w:tmpl w:val="5D2A8ECC"/>
    <w:lvl w:ilvl="0">
      <w:start w:val="1"/>
      <w:numFmt w:val="bullet"/>
      <w:lvlText w:val=""/>
      <w:lvlJc w:val="left"/>
      <w:pPr>
        <w:tabs>
          <w:tab w:val="num" w:pos="360"/>
        </w:tabs>
        <w:ind w:left="360" w:hanging="360"/>
      </w:pPr>
      <w:rPr>
        <w:rFonts w:ascii="Symbol" w:hAnsi="Symbol" w:hint="default"/>
        <w:sz w:val="16"/>
      </w:rPr>
    </w:lvl>
  </w:abstractNum>
  <w:num w:numId="1" w16cid:durableId="714429352">
    <w:abstractNumId w:val="3"/>
  </w:num>
  <w:num w:numId="2" w16cid:durableId="1073501386">
    <w:abstractNumId w:val="1"/>
  </w:num>
  <w:num w:numId="3" w16cid:durableId="1270623896">
    <w:abstractNumId w:val="0"/>
  </w:num>
  <w:num w:numId="4" w16cid:durableId="99130105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016"/>
    <w:rsid w:val="00005254"/>
    <w:rsid w:val="000131AC"/>
    <w:rsid w:val="0002099C"/>
    <w:rsid w:val="00022D5C"/>
    <w:rsid w:val="00052224"/>
    <w:rsid w:val="000554B3"/>
    <w:rsid w:val="00066D2B"/>
    <w:rsid w:val="0007563D"/>
    <w:rsid w:val="0008145B"/>
    <w:rsid w:val="000926F4"/>
    <w:rsid w:val="000A135C"/>
    <w:rsid w:val="000B410A"/>
    <w:rsid w:val="000C0AB7"/>
    <w:rsid w:val="000C7B7A"/>
    <w:rsid w:val="001023F9"/>
    <w:rsid w:val="00105908"/>
    <w:rsid w:val="00110EE3"/>
    <w:rsid w:val="00134420"/>
    <w:rsid w:val="0013518F"/>
    <w:rsid w:val="00157D10"/>
    <w:rsid w:val="00186505"/>
    <w:rsid w:val="00187E16"/>
    <w:rsid w:val="001B5A9A"/>
    <w:rsid w:val="001C4CEF"/>
    <w:rsid w:val="001E1A4F"/>
    <w:rsid w:val="001E1FBD"/>
    <w:rsid w:val="001E366D"/>
    <w:rsid w:val="002008AD"/>
    <w:rsid w:val="00201CB0"/>
    <w:rsid w:val="00203450"/>
    <w:rsid w:val="00213661"/>
    <w:rsid w:val="0022160A"/>
    <w:rsid w:val="00222948"/>
    <w:rsid w:val="00223331"/>
    <w:rsid w:val="002305E9"/>
    <w:rsid w:val="002422B3"/>
    <w:rsid w:val="00262402"/>
    <w:rsid w:val="00282A06"/>
    <w:rsid w:val="00293236"/>
    <w:rsid w:val="002A6671"/>
    <w:rsid w:val="002A69A3"/>
    <w:rsid w:val="002B2512"/>
    <w:rsid w:val="002D10AA"/>
    <w:rsid w:val="002D1B0E"/>
    <w:rsid w:val="002D1F6C"/>
    <w:rsid w:val="002D2CFB"/>
    <w:rsid w:val="002E64E0"/>
    <w:rsid w:val="003035B3"/>
    <w:rsid w:val="00303A11"/>
    <w:rsid w:val="00305C3D"/>
    <w:rsid w:val="00331D16"/>
    <w:rsid w:val="00341FB3"/>
    <w:rsid w:val="003432A2"/>
    <w:rsid w:val="00346872"/>
    <w:rsid w:val="00350F29"/>
    <w:rsid w:val="00363428"/>
    <w:rsid w:val="00377308"/>
    <w:rsid w:val="003877F1"/>
    <w:rsid w:val="003956DD"/>
    <w:rsid w:val="00396295"/>
    <w:rsid w:val="00396318"/>
    <w:rsid w:val="003974E9"/>
    <w:rsid w:val="003B073E"/>
    <w:rsid w:val="003C5A3C"/>
    <w:rsid w:val="003D198C"/>
    <w:rsid w:val="003D342E"/>
    <w:rsid w:val="003E79D8"/>
    <w:rsid w:val="003F7763"/>
    <w:rsid w:val="004200C2"/>
    <w:rsid w:val="00452FD2"/>
    <w:rsid w:val="0045715B"/>
    <w:rsid w:val="0049128F"/>
    <w:rsid w:val="00493BAA"/>
    <w:rsid w:val="0049490E"/>
    <w:rsid w:val="00495921"/>
    <w:rsid w:val="00495C3C"/>
    <w:rsid w:val="004A5D61"/>
    <w:rsid w:val="004A6449"/>
    <w:rsid w:val="004B125B"/>
    <w:rsid w:val="004C6C8E"/>
    <w:rsid w:val="004F7CBE"/>
    <w:rsid w:val="00501C14"/>
    <w:rsid w:val="00511069"/>
    <w:rsid w:val="0051433E"/>
    <w:rsid w:val="00532CDF"/>
    <w:rsid w:val="0054773C"/>
    <w:rsid w:val="00561837"/>
    <w:rsid w:val="00566AAC"/>
    <w:rsid w:val="00575867"/>
    <w:rsid w:val="00583406"/>
    <w:rsid w:val="005835CB"/>
    <w:rsid w:val="0058382F"/>
    <w:rsid w:val="00591F55"/>
    <w:rsid w:val="005927EB"/>
    <w:rsid w:val="0059333B"/>
    <w:rsid w:val="005A6F93"/>
    <w:rsid w:val="005B192C"/>
    <w:rsid w:val="005D0CC9"/>
    <w:rsid w:val="005F6CAF"/>
    <w:rsid w:val="00620862"/>
    <w:rsid w:val="006236DF"/>
    <w:rsid w:val="006244F0"/>
    <w:rsid w:val="00625E4A"/>
    <w:rsid w:val="00637912"/>
    <w:rsid w:val="00640EC0"/>
    <w:rsid w:val="006414E8"/>
    <w:rsid w:val="006421A3"/>
    <w:rsid w:val="00670AD4"/>
    <w:rsid w:val="00682A1B"/>
    <w:rsid w:val="00683E04"/>
    <w:rsid w:val="006A3EAB"/>
    <w:rsid w:val="006A4D94"/>
    <w:rsid w:val="006B5F03"/>
    <w:rsid w:val="006B761E"/>
    <w:rsid w:val="006C1121"/>
    <w:rsid w:val="006C4DF6"/>
    <w:rsid w:val="006D2B09"/>
    <w:rsid w:val="006D4894"/>
    <w:rsid w:val="006E5D61"/>
    <w:rsid w:val="00715C6D"/>
    <w:rsid w:val="00721088"/>
    <w:rsid w:val="007236B3"/>
    <w:rsid w:val="00727B62"/>
    <w:rsid w:val="00730BDA"/>
    <w:rsid w:val="0073320B"/>
    <w:rsid w:val="0074332F"/>
    <w:rsid w:val="007560E3"/>
    <w:rsid w:val="007572A6"/>
    <w:rsid w:val="0077656B"/>
    <w:rsid w:val="007806F0"/>
    <w:rsid w:val="00780A28"/>
    <w:rsid w:val="00795AC8"/>
    <w:rsid w:val="007A036B"/>
    <w:rsid w:val="007B6499"/>
    <w:rsid w:val="007F689F"/>
    <w:rsid w:val="00800CD6"/>
    <w:rsid w:val="008050CE"/>
    <w:rsid w:val="00812016"/>
    <w:rsid w:val="00826955"/>
    <w:rsid w:val="00851BF1"/>
    <w:rsid w:val="00865A11"/>
    <w:rsid w:val="00873015"/>
    <w:rsid w:val="0087564A"/>
    <w:rsid w:val="00887B2D"/>
    <w:rsid w:val="00891FFA"/>
    <w:rsid w:val="008A07B5"/>
    <w:rsid w:val="008B5200"/>
    <w:rsid w:val="008B5BC3"/>
    <w:rsid w:val="008C1309"/>
    <w:rsid w:val="008D1ABE"/>
    <w:rsid w:val="008D53E4"/>
    <w:rsid w:val="008D7641"/>
    <w:rsid w:val="008E15EB"/>
    <w:rsid w:val="008E6EDD"/>
    <w:rsid w:val="008E749F"/>
    <w:rsid w:val="008F1BD5"/>
    <w:rsid w:val="008F5954"/>
    <w:rsid w:val="008F7DF5"/>
    <w:rsid w:val="0090040C"/>
    <w:rsid w:val="009245A3"/>
    <w:rsid w:val="0094256C"/>
    <w:rsid w:val="009521BF"/>
    <w:rsid w:val="009607B0"/>
    <w:rsid w:val="0097089B"/>
    <w:rsid w:val="009728E1"/>
    <w:rsid w:val="00992AD0"/>
    <w:rsid w:val="00993070"/>
    <w:rsid w:val="009A1DAD"/>
    <w:rsid w:val="009A4987"/>
    <w:rsid w:val="009B6A44"/>
    <w:rsid w:val="009C3C20"/>
    <w:rsid w:val="009C5A4C"/>
    <w:rsid w:val="009C64AD"/>
    <w:rsid w:val="009E3D8C"/>
    <w:rsid w:val="009F1813"/>
    <w:rsid w:val="009F296C"/>
    <w:rsid w:val="00A03C2E"/>
    <w:rsid w:val="00A13A22"/>
    <w:rsid w:val="00A21D27"/>
    <w:rsid w:val="00A25FC7"/>
    <w:rsid w:val="00A46CFD"/>
    <w:rsid w:val="00A50A4F"/>
    <w:rsid w:val="00A541DE"/>
    <w:rsid w:val="00A83839"/>
    <w:rsid w:val="00A91319"/>
    <w:rsid w:val="00A94BF7"/>
    <w:rsid w:val="00AB0F37"/>
    <w:rsid w:val="00AB5E4B"/>
    <w:rsid w:val="00AD0FE9"/>
    <w:rsid w:val="00AE65F8"/>
    <w:rsid w:val="00AF7350"/>
    <w:rsid w:val="00B01E4E"/>
    <w:rsid w:val="00B021E0"/>
    <w:rsid w:val="00B10D5D"/>
    <w:rsid w:val="00B14B68"/>
    <w:rsid w:val="00B16FCF"/>
    <w:rsid w:val="00B2245E"/>
    <w:rsid w:val="00B231CE"/>
    <w:rsid w:val="00B27318"/>
    <w:rsid w:val="00B27702"/>
    <w:rsid w:val="00B45F8F"/>
    <w:rsid w:val="00B700D1"/>
    <w:rsid w:val="00B71AD2"/>
    <w:rsid w:val="00B81D86"/>
    <w:rsid w:val="00B86203"/>
    <w:rsid w:val="00B91585"/>
    <w:rsid w:val="00BC32DA"/>
    <w:rsid w:val="00BD56DE"/>
    <w:rsid w:val="00BD7011"/>
    <w:rsid w:val="00BE6389"/>
    <w:rsid w:val="00BF3043"/>
    <w:rsid w:val="00BF78CC"/>
    <w:rsid w:val="00C01D14"/>
    <w:rsid w:val="00C03682"/>
    <w:rsid w:val="00C35699"/>
    <w:rsid w:val="00C562FE"/>
    <w:rsid w:val="00C810E4"/>
    <w:rsid w:val="00C810FE"/>
    <w:rsid w:val="00C87553"/>
    <w:rsid w:val="00C90848"/>
    <w:rsid w:val="00CA008B"/>
    <w:rsid w:val="00CA15FB"/>
    <w:rsid w:val="00CA5F81"/>
    <w:rsid w:val="00CA684E"/>
    <w:rsid w:val="00CB297D"/>
    <w:rsid w:val="00CB2E32"/>
    <w:rsid w:val="00CB3952"/>
    <w:rsid w:val="00CB4650"/>
    <w:rsid w:val="00CB763B"/>
    <w:rsid w:val="00CC454F"/>
    <w:rsid w:val="00CC5812"/>
    <w:rsid w:val="00CD6B1E"/>
    <w:rsid w:val="00CE2FE8"/>
    <w:rsid w:val="00CE3386"/>
    <w:rsid w:val="00D03DEF"/>
    <w:rsid w:val="00D102EB"/>
    <w:rsid w:val="00D14B48"/>
    <w:rsid w:val="00D34DCD"/>
    <w:rsid w:val="00D51984"/>
    <w:rsid w:val="00D55025"/>
    <w:rsid w:val="00D71F07"/>
    <w:rsid w:val="00D757DC"/>
    <w:rsid w:val="00D77804"/>
    <w:rsid w:val="00D81ED3"/>
    <w:rsid w:val="00D9754C"/>
    <w:rsid w:val="00DC4BCA"/>
    <w:rsid w:val="00DF6DD6"/>
    <w:rsid w:val="00E05563"/>
    <w:rsid w:val="00E0664A"/>
    <w:rsid w:val="00E14CA5"/>
    <w:rsid w:val="00E25C39"/>
    <w:rsid w:val="00E35AE2"/>
    <w:rsid w:val="00E37A7D"/>
    <w:rsid w:val="00E40FD1"/>
    <w:rsid w:val="00E44921"/>
    <w:rsid w:val="00E44DEA"/>
    <w:rsid w:val="00E6275E"/>
    <w:rsid w:val="00E70DA2"/>
    <w:rsid w:val="00E73DCD"/>
    <w:rsid w:val="00E81F31"/>
    <w:rsid w:val="00E90EC1"/>
    <w:rsid w:val="00EA0CFC"/>
    <w:rsid w:val="00EA6639"/>
    <w:rsid w:val="00EC1DCD"/>
    <w:rsid w:val="00EC704A"/>
    <w:rsid w:val="00ED135C"/>
    <w:rsid w:val="00EE76F8"/>
    <w:rsid w:val="00F00F73"/>
    <w:rsid w:val="00F028FC"/>
    <w:rsid w:val="00F27837"/>
    <w:rsid w:val="00F34A1D"/>
    <w:rsid w:val="00F45AE2"/>
    <w:rsid w:val="00F62CA1"/>
    <w:rsid w:val="00F7354E"/>
    <w:rsid w:val="00F80653"/>
    <w:rsid w:val="00F9157C"/>
    <w:rsid w:val="00FC4143"/>
    <w:rsid w:val="00FD00CE"/>
    <w:rsid w:val="00FD3FFD"/>
    <w:rsid w:val="00FE1CED"/>
    <w:rsid w:val="00FE285D"/>
    <w:rsid w:val="00FE46B0"/>
    <w:rsid w:val="00FF3484"/>
    <w:rsid w:val="00FF4F7F"/>
    <w:rsid w:val="00FF6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3737AED7"/>
  <w15:chartTrackingRefBased/>
  <w15:docId w15:val="{2B74A9AE-F242-4D9A-8598-2F2869350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T" w:hAnsi="T"/>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spacing w:before="240" w:after="60"/>
      <w:outlineLvl w:val="3"/>
    </w:pPr>
    <w:rPr>
      <w:rFonts w:ascii="Arial" w:hAnsi="Arial"/>
      <w:b/>
      <w:sz w:val="24"/>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keepNext/>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outlineLvl w:val="5"/>
    </w:pPr>
    <w:rPr>
      <w:rFonts w:ascii="Times New Roman" w:hAnsi="Times New Roman"/>
      <w:b/>
      <w:sz w:val="36"/>
    </w:rPr>
  </w:style>
  <w:style w:type="paragraph" w:styleId="Heading7">
    <w:name w:val="heading 7"/>
    <w:basedOn w:val="Normal"/>
    <w:next w:val="Normal"/>
    <w:qFormat/>
    <w:pPr>
      <w:keepNext/>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outlineLvl w:val="6"/>
    </w:pPr>
    <w:rPr>
      <w:rFonts w:ascii="Times New Roman" w:hAnsi="Times New Roman"/>
      <w:color w:val="0000FF"/>
      <w:sz w:val="22"/>
      <w:u w:val="single"/>
    </w:rPr>
  </w:style>
  <w:style w:type="paragraph" w:styleId="Heading8">
    <w:name w:val="heading 8"/>
    <w:basedOn w:val="Normal"/>
    <w:next w:val="Normal"/>
    <w:qFormat/>
    <w:pPr>
      <w:keepNext/>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outlineLvl w:val="7"/>
    </w:pPr>
    <w:rPr>
      <w:rFonts w:ascii="Times New Roman" w:hAnsi="Times New Roman"/>
      <w:b/>
      <w:sz w:val="22"/>
    </w:rPr>
  </w:style>
  <w:style w:type="paragraph" w:styleId="Heading9">
    <w:name w:val="heading 9"/>
    <w:basedOn w:val="Normal"/>
    <w:next w:val="Normal"/>
    <w:qFormat/>
    <w:pPr>
      <w:keepNext/>
      <w:outlineLvl w:val="8"/>
    </w:pPr>
    <w:rPr>
      <w:rFonts w:ascii="Times New Roman" w:hAnsi="Times New Roman"/>
      <w:color w:val="0000FF"/>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ick1">
    <w:name w:val="Quick 1."/>
    <w:rPr>
      <w:sz w:val="20"/>
    </w:rPr>
  </w:style>
  <w:style w:type="character" w:customStyle="1" w:styleId="QuickA">
    <w:name w:val="Quick A."/>
    <w:rPr>
      <w:sz w:val="20"/>
    </w:rPr>
  </w:style>
  <w:style w:type="character" w:customStyle="1" w:styleId="DefaultPara">
    <w:name w:val="Default Para"/>
    <w:rPr>
      <w:sz w:val="20"/>
    </w:rPr>
  </w:style>
  <w:style w:type="character" w:customStyle="1" w:styleId="footnoteref">
    <w:name w:val="footnote ref"/>
    <w:rPr>
      <w:sz w:val="20"/>
    </w:rPr>
  </w:style>
  <w:style w:type="paragraph" w:styleId="DocumentMap">
    <w:name w:val="Document Map"/>
    <w:basedOn w:val="Normal"/>
    <w:semiHidden/>
    <w:pPr>
      <w:shd w:val="clear" w:color="auto" w:fill="000080"/>
    </w:pPr>
    <w:rPr>
      <w:rFonts w:ascii="Tahoma" w:hAnsi="Tahoma"/>
    </w:rPr>
  </w:style>
  <w:style w:type="character" w:styleId="Strong">
    <w:name w:val="Strong"/>
    <w:qFormat/>
    <w:rPr>
      <w:sz w:val="20"/>
    </w:rPr>
  </w:style>
  <w:style w:type="character" w:styleId="Emphasis">
    <w:name w:val="Emphasis"/>
    <w:uiPriority w:val="20"/>
    <w:qFormat/>
    <w:rPr>
      <w:i/>
      <w:sz w:val="20"/>
    </w:rPr>
  </w:style>
  <w:style w:type="paragraph" w:styleId="BodyText">
    <w:name w:val="Body Text"/>
    <w:basedOn w:val="Normal"/>
    <w:pPr>
      <w:keepLines/>
      <w:tabs>
        <w:tab w:val="left" w:pos="0"/>
        <w:tab w:val="left" w:pos="720"/>
        <w:tab w:val="left" w:pos="3870"/>
        <w:tab w:val="left" w:pos="5670"/>
        <w:tab w:val="left" w:pos="7830"/>
        <w:tab w:val="left" w:pos="8550"/>
        <w:tab w:val="left" w:pos="8640"/>
        <w:tab w:val="left" w:pos="9360"/>
      </w:tabs>
      <w:jc w:val="both"/>
    </w:pPr>
    <w:rPr>
      <w:rFonts w:ascii="Times New Roman" w:hAnsi="Times New Roman"/>
      <w:b/>
      <w:color w:val="000000"/>
      <w:sz w:val="24"/>
    </w:rPr>
  </w:style>
  <w:style w:type="paragraph" w:styleId="BodyText2">
    <w:name w:val="Body Text 2"/>
    <w:basedOn w:val="Normal"/>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pPr>
    <w:rPr>
      <w:rFonts w:ascii="Times New Roman" w:hAnsi="Times New Roman"/>
      <w:sz w:val="24"/>
    </w:rPr>
  </w:style>
  <w:style w:type="paragraph" w:styleId="BodyText3">
    <w:name w:val="Body Text 3"/>
    <w:basedOn w:val="Normal"/>
    <w:pPr>
      <w:keepNext/>
      <w:keepLines/>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pPr>
    <w:rPr>
      <w:rFonts w:ascii="Times New Roman" w:hAnsi="Times New Roman"/>
      <w:b/>
      <w:color w:val="FF0000"/>
      <w:sz w:val="24"/>
    </w:rPr>
  </w:style>
  <w:style w:type="paragraph" w:styleId="BodyTextIndent">
    <w:name w:val="Body Text Indent"/>
    <w:basedOn w:val="Normal"/>
    <w:pPr>
      <w:widowControl/>
      <w:ind w:left="720"/>
      <w:jc w:val="both"/>
    </w:pPr>
    <w:rPr>
      <w:rFonts w:ascii="Times New Roman" w:hAnsi="Times New Roman"/>
      <w:i/>
    </w:rPr>
  </w:style>
  <w:style w:type="paragraph" w:styleId="BodyTextIndent2">
    <w:name w:val="Body Text Indent 2"/>
    <w:basedOn w:val="Normal"/>
    <w:pPr>
      <w:ind w:left="360"/>
      <w:jc w:val="both"/>
    </w:pPr>
    <w:rPr>
      <w:rFonts w:ascii="Times New Roman" w:hAnsi="Times New Roman"/>
      <w:sz w:val="22"/>
    </w:rPr>
  </w:style>
  <w:style w:type="paragraph" w:styleId="BodyTextIndent3">
    <w:name w:val="Body Text Indent 3"/>
    <w:basedOn w:val="Normal"/>
    <w:pPr>
      <w:tabs>
        <w:tab w:val="left" w:pos="-90"/>
        <w:tab w:val="left" w:pos="0"/>
        <w:tab w:val="left" w:pos="1350"/>
        <w:tab w:val="left" w:pos="2070"/>
        <w:tab w:val="left" w:pos="2790"/>
        <w:tab w:val="left" w:pos="3510"/>
        <w:tab w:val="left" w:pos="4230"/>
        <w:tab w:val="left" w:pos="4950"/>
        <w:tab w:val="left" w:pos="5670"/>
        <w:tab w:val="left" w:pos="6390"/>
        <w:tab w:val="left" w:pos="7110"/>
        <w:tab w:val="left" w:pos="7830"/>
        <w:tab w:val="left" w:pos="8550"/>
      </w:tabs>
      <w:ind w:firstLine="360"/>
      <w:jc w:val="both"/>
    </w:pPr>
    <w:rPr>
      <w:i/>
      <w:sz w:val="22"/>
    </w:r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tabs>
        <w:tab w:val="left" w:pos="-90"/>
        <w:tab w:val="left" w:pos="2070"/>
        <w:tab w:val="left" w:pos="3870"/>
        <w:tab w:val="left" w:pos="5670"/>
        <w:tab w:val="left" w:pos="7830"/>
        <w:tab w:val="left" w:pos="8550"/>
        <w:tab w:val="left" w:pos="9270"/>
      </w:tabs>
      <w:jc w:val="center"/>
    </w:pPr>
    <w:rPr>
      <w:rFonts w:ascii="Times New Roman" w:hAnsi="Times New Roman"/>
      <w:b/>
      <w:i/>
      <w:color w:val="FF0000"/>
      <w:sz w:val="22"/>
    </w:rPr>
  </w:style>
  <w:style w:type="paragraph" w:styleId="ListBullet">
    <w:name w:val="List Bullet"/>
    <w:basedOn w:val="Normal"/>
    <w:rsid w:val="00721088"/>
    <w:pPr>
      <w:numPr>
        <w:numId w:val="3"/>
      </w:numPr>
    </w:pPr>
  </w:style>
  <w:style w:type="paragraph" w:styleId="Subtitle">
    <w:name w:val="Subtitle"/>
    <w:basedOn w:val="Normal"/>
    <w:qFormat/>
    <w:rsid w:val="00721088"/>
    <w:pPr>
      <w:spacing w:after="60"/>
      <w:jc w:val="center"/>
      <w:outlineLvl w:val="1"/>
    </w:pPr>
    <w:rPr>
      <w:rFonts w:ascii="Arial" w:hAnsi="Arial" w:cs="Arial"/>
      <w:sz w:val="24"/>
      <w:szCs w:val="24"/>
    </w:rPr>
  </w:style>
  <w:style w:type="paragraph" w:styleId="BalloonText">
    <w:name w:val="Balloon Text"/>
    <w:basedOn w:val="Normal"/>
    <w:semiHidden/>
    <w:rsid w:val="008B5BC3"/>
    <w:rPr>
      <w:rFonts w:ascii="Tahoma" w:hAnsi="Tahoma" w:cs="Tahoma"/>
      <w:sz w:val="16"/>
      <w:szCs w:val="16"/>
    </w:rPr>
  </w:style>
  <w:style w:type="paragraph" w:styleId="Header">
    <w:name w:val="header"/>
    <w:basedOn w:val="Normal"/>
    <w:link w:val="HeaderChar"/>
    <w:rsid w:val="009521BF"/>
    <w:pPr>
      <w:tabs>
        <w:tab w:val="center" w:pos="4680"/>
        <w:tab w:val="right" w:pos="9360"/>
      </w:tabs>
    </w:pPr>
  </w:style>
  <w:style w:type="character" w:customStyle="1" w:styleId="HeaderChar">
    <w:name w:val="Header Char"/>
    <w:link w:val="Header"/>
    <w:rsid w:val="009521BF"/>
    <w:rPr>
      <w:rFonts w:ascii="T" w:hAnsi="T"/>
    </w:rPr>
  </w:style>
  <w:style w:type="paragraph" w:styleId="ListParagraph">
    <w:name w:val="List Paragraph"/>
    <w:basedOn w:val="Normal"/>
    <w:uiPriority w:val="34"/>
    <w:qFormat/>
    <w:rsid w:val="00FD3FFD"/>
    <w:pPr>
      <w:widowControl/>
      <w:ind w:left="720"/>
    </w:pPr>
    <w:rPr>
      <w:rFonts w:ascii="Calibri" w:eastAsia="Calibri" w:hAnsi="Calibri" w:cs="Calibri"/>
      <w:sz w:val="22"/>
      <w:szCs w:val="22"/>
    </w:rPr>
  </w:style>
  <w:style w:type="paragraph" w:styleId="Revision">
    <w:name w:val="Revision"/>
    <w:hidden/>
    <w:uiPriority w:val="99"/>
    <w:semiHidden/>
    <w:rsid w:val="00A46CFD"/>
    <w:rPr>
      <w:rFonts w:ascii="T" w:hAnsi="T"/>
    </w:rPr>
  </w:style>
  <w:style w:type="paragraph" w:styleId="CommentText">
    <w:name w:val="annotation text"/>
    <w:basedOn w:val="Normal"/>
    <w:link w:val="CommentTextChar"/>
    <w:uiPriority w:val="99"/>
    <w:unhideWhenUsed/>
    <w:rsid w:val="00D34DCD"/>
    <w:pPr>
      <w:widowControl/>
      <w:suppressAutoHyphens/>
    </w:pPr>
    <w:rPr>
      <w:rFonts w:ascii="Times New Roman" w:hAnsi="Times New Roman"/>
    </w:rPr>
  </w:style>
  <w:style w:type="character" w:customStyle="1" w:styleId="CommentTextChar">
    <w:name w:val="Comment Text Char"/>
    <w:basedOn w:val="DefaultParagraphFont"/>
    <w:link w:val="CommentText"/>
    <w:uiPriority w:val="99"/>
    <w:rsid w:val="00D34DCD"/>
  </w:style>
  <w:style w:type="character" w:styleId="CommentReference">
    <w:name w:val="annotation reference"/>
    <w:basedOn w:val="DefaultParagraphFont"/>
    <w:uiPriority w:val="99"/>
    <w:unhideWhenUsed/>
    <w:rsid w:val="00D34DCD"/>
    <w:rPr>
      <w:sz w:val="16"/>
      <w:szCs w:val="16"/>
    </w:rPr>
  </w:style>
  <w:style w:type="paragraph" w:styleId="CommentSubject">
    <w:name w:val="annotation subject"/>
    <w:basedOn w:val="CommentText"/>
    <w:next w:val="CommentText"/>
    <w:link w:val="CommentSubjectChar"/>
    <w:rsid w:val="00511069"/>
    <w:pPr>
      <w:widowControl w:val="0"/>
      <w:suppressAutoHyphens w:val="0"/>
    </w:pPr>
    <w:rPr>
      <w:rFonts w:ascii="T" w:hAnsi="T"/>
      <w:b/>
      <w:bCs/>
    </w:rPr>
  </w:style>
  <w:style w:type="character" w:customStyle="1" w:styleId="CommentSubjectChar">
    <w:name w:val="Comment Subject Char"/>
    <w:basedOn w:val="CommentTextChar"/>
    <w:link w:val="CommentSubject"/>
    <w:rsid w:val="00511069"/>
    <w:rPr>
      <w:rFonts w:ascii="T" w:hAnsi="T"/>
      <w:b/>
      <w:bCs/>
    </w:rPr>
  </w:style>
  <w:style w:type="character" w:styleId="UnresolvedMention">
    <w:name w:val="Unresolved Mention"/>
    <w:basedOn w:val="DefaultParagraphFont"/>
    <w:uiPriority w:val="99"/>
    <w:semiHidden/>
    <w:unhideWhenUsed/>
    <w:rsid w:val="00BE6389"/>
    <w:rPr>
      <w:color w:val="605E5C"/>
      <w:shd w:val="clear" w:color="auto" w:fill="E1DFDD"/>
    </w:rPr>
  </w:style>
  <w:style w:type="character" w:styleId="FollowedHyperlink">
    <w:name w:val="FollowedHyperlink"/>
    <w:basedOn w:val="DefaultParagraphFont"/>
    <w:rsid w:val="002229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073353">
      <w:bodyDiv w:val="1"/>
      <w:marLeft w:val="0"/>
      <w:marRight w:val="0"/>
      <w:marTop w:val="0"/>
      <w:marBottom w:val="0"/>
      <w:divBdr>
        <w:top w:val="none" w:sz="0" w:space="0" w:color="auto"/>
        <w:left w:val="none" w:sz="0" w:space="0" w:color="auto"/>
        <w:bottom w:val="none" w:sz="0" w:space="0" w:color="auto"/>
        <w:right w:val="none" w:sz="0" w:space="0" w:color="auto"/>
      </w:divBdr>
    </w:div>
    <w:div w:id="777681679">
      <w:bodyDiv w:val="1"/>
      <w:marLeft w:val="0"/>
      <w:marRight w:val="0"/>
      <w:marTop w:val="0"/>
      <w:marBottom w:val="0"/>
      <w:divBdr>
        <w:top w:val="none" w:sz="0" w:space="0" w:color="auto"/>
        <w:left w:val="none" w:sz="0" w:space="0" w:color="auto"/>
        <w:bottom w:val="none" w:sz="0" w:space="0" w:color="auto"/>
        <w:right w:val="none" w:sz="0" w:space="0" w:color="auto"/>
      </w:divBdr>
    </w:div>
    <w:div w:id="861360839">
      <w:bodyDiv w:val="1"/>
      <w:marLeft w:val="0"/>
      <w:marRight w:val="0"/>
      <w:marTop w:val="0"/>
      <w:marBottom w:val="0"/>
      <w:divBdr>
        <w:top w:val="none" w:sz="0" w:space="0" w:color="auto"/>
        <w:left w:val="none" w:sz="0" w:space="0" w:color="auto"/>
        <w:bottom w:val="none" w:sz="0" w:space="0" w:color="auto"/>
        <w:right w:val="none" w:sz="0" w:space="0" w:color="auto"/>
      </w:divBdr>
    </w:div>
    <w:div w:id="1009599800">
      <w:bodyDiv w:val="1"/>
      <w:marLeft w:val="0"/>
      <w:marRight w:val="0"/>
      <w:marTop w:val="0"/>
      <w:marBottom w:val="0"/>
      <w:divBdr>
        <w:top w:val="none" w:sz="0" w:space="0" w:color="auto"/>
        <w:left w:val="none" w:sz="0" w:space="0" w:color="auto"/>
        <w:bottom w:val="none" w:sz="0" w:space="0" w:color="auto"/>
        <w:right w:val="none" w:sz="0" w:space="0" w:color="auto"/>
      </w:divBdr>
    </w:div>
    <w:div w:id="1127511256">
      <w:bodyDiv w:val="1"/>
      <w:marLeft w:val="0"/>
      <w:marRight w:val="0"/>
      <w:marTop w:val="0"/>
      <w:marBottom w:val="0"/>
      <w:divBdr>
        <w:top w:val="none" w:sz="0" w:space="0" w:color="auto"/>
        <w:left w:val="none" w:sz="0" w:space="0" w:color="auto"/>
        <w:bottom w:val="none" w:sz="0" w:space="0" w:color="auto"/>
        <w:right w:val="none" w:sz="0" w:space="0" w:color="auto"/>
      </w:divBdr>
    </w:div>
    <w:div w:id="152135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illageofmargaretville.com/lead-service-line-repor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pa.gov/safewater/lea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222dee-6d18-4e7f-8fc3-78267b85e8de" xsi:nil="true"/>
    <lcf76f155ced4ddcb4097134ff3c332f xmlns="8f54b343-c21d-43b4-873e-dbbd98dd9d0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AE0B761B112674FBF67026AECA3183B" ma:contentTypeVersion="14" ma:contentTypeDescription="Create a new document." ma:contentTypeScope="" ma:versionID="c57462a55c12c5096f71c3db34f62f0c">
  <xsd:schema xmlns:xsd="http://www.w3.org/2001/XMLSchema" xmlns:xs="http://www.w3.org/2001/XMLSchema" xmlns:p="http://schemas.microsoft.com/office/2006/metadata/properties" xmlns:ns2="8f54b343-c21d-43b4-873e-dbbd98dd9d02" xmlns:ns3="26222dee-6d18-4e7f-8fc3-78267b85e8de" targetNamespace="http://schemas.microsoft.com/office/2006/metadata/properties" ma:root="true" ma:fieldsID="c585106432b5144e1e78119a3797144e" ns2:_="" ns3:_="">
    <xsd:import namespace="8f54b343-c21d-43b4-873e-dbbd98dd9d02"/>
    <xsd:import namespace="26222dee-6d18-4e7f-8fc3-78267b85e8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4b343-c21d-43b4-873e-dbbd98dd9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39e25b7-0a97-41c9-a156-d5f30623568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222dee-6d18-4e7f-8fc3-78267b85e8d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f2167ae-5d0a-42e3-9868-ee59ba0334e2}" ma:internalName="TaxCatchAll" ma:showField="CatchAllData" ma:web="26222dee-6d18-4e7f-8fc3-78267b85e8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9B1237-980D-4A43-9399-E75C47FCF159}">
  <ds:schemaRefs>
    <ds:schemaRef ds:uri="http://schemas.microsoft.com/office/2006/metadata/properties"/>
    <ds:schemaRef ds:uri="http://schemas.microsoft.com/office/infopath/2007/PartnerControls"/>
    <ds:schemaRef ds:uri="26222dee-6d18-4e7f-8fc3-78267b85e8de"/>
    <ds:schemaRef ds:uri="8f54b343-c21d-43b4-873e-dbbd98dd9d02"/>
  </ds:schemaRefs>
</ds:datastoreItem>
</file>

<file path=customXml/itemProps2.xml><?xml version="1.0" encoding="utf-8"?>
<ds:datastoreItem xmlns:ds="http://schemas.openxmlformats.org/officeDocument/2006/customXml" ds:itemID="{47D767D4-FE7E-46E4-874C-B1E812FCAD2E}">
  <ds:schemaRefs>
    <ds:schemaRef ds:uri="http://schemas.openxmlformats.org/officeDocument/2006/bibliography"/>
  </ds:schemaRefs>
</ds:datastoreItem>
</file>

<file path=customXml/itemProps3.xml><?xml version="1.0" encoding="utf-8"?>
<ds:datastoreItem xmlns:ds="http://schemas.openxmlformats.org/officeDocument/2006/customXml" ds:itemID="{1BEDAE2E-50D9-4960-BD82-37F6CF9ADC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54b343-c21d-43b4-873e-dbbd98dd9d02"/>
    <ds:schemaRef ds:uri="26222dee-6d18-4e7f-8fc3-78267b85e8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2F9418-725C-4B94-83C5-198C9D1846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2411</Words>
  <Characters>13743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irections for completing</vt:lpstr>
    </vt:vector>
  </TitlesOfParts>
  <Company>National Rural Water Assn.</Company>
  <LinksUpToDate>false</LinksUpToDate>
  <CharactersWithSpaces>16122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irections for completing</dc:title>
  <dc:subject/>
  <dc:creator>NY Rural Water Association</dc:creator>
  <cp:keywords/>
  <dc:description/>
  <cp:lastModifiedBy>Village of Margaretville</cp:lastModifiedBy>
  <cp:revision>2</cp:revision>
  <cp:lastPrinted>2025-03-14T12:48:00Z</cp:lastPrinted>
  <dcterms:created xsi:type="dcterms:W3CDTF">2025-04-07T20:50:00Z</dcterms:created>
  <dcterms:modified xsi:type="dcterms:W3CDTF">2025-04-07T20:50:00Z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0x0101003AE0B761B112674FBF67026AECA3183B</vt:lpwstr>
  </property>
</Properties>
</file>